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E436" w14:textId="77777777" w:rsidR="00E00D38" w:rsidRDefault="00E00D38" w:rsidP="00E00D38">
      <w:pPr>
        <w:jc w:val="center"/>
        <w:rPr>
          <w:b/>
          <w:sz w:val="72"/>
          <w:szCs w:val="72"/>
        </w:rPr>
      </w:pPr>
    </w:p>
    <w:sdt>
      <w:sdtPr>
        <w:id w:val="266584146"/>
        <w:docPartObj>
          <w:docPartGallery w:val="Cover Pages"/>
          <w:docPartUnique/>
        </w:docPartObj>
      </w:sdtPr>
      <w:sdtContent>
        <w:p w14:paraId="47DCE437" w14:textId="77777777" w:rsidR="00E9511E" w:rsidRDefault="00000000">
          <w:r>
            <w:rPr>
              <w:noProof/>
              <w:lang w:eastAsia="fr-CA"/>
            </w:rPr>
            <w:pict w14:anchorId="47DCE4E5">
              <v:shapetype id="_x0000_t202" coordsize="21600,21600" o:spt="202" path="m,l,21600r21600,l21600,xe">
                <v:stroke joinstyle="miter"/>
                <v:path gradientshapeok="t" o:connecttype="rect"/>
              </v:shapetype>
              <v:shape id="_x0000_s2053" type="#_x0000_t202" style="position:absolute;margin-left:2.9pt;margin-top:-52.85pt;width:535.35pt;height:694.05pt;z-index:251658240;mso-position-horizontal-relative:text;mso-position-vertical-relative:text">
                <v:textbox>
                  <w:txbxContent>
                    <w:p w14:paraId="47DCE4F7" w14:textId="77777777" w:rsidR="00E00D38" w:rsidRDefault="00E00D38" w:rsidP="00E00D38">
                      <w:pPr>
                        <w:jc w:val="center"/>
                        <w:rPr>
                          <w:b/>
                          <w:sz w:val="72"/>
                          <w:szCs w:val="72"/>
                        </w:rPr>
                      </w:pPr>
                    </w:p>
                    <w:p w14:paraId="47DCE4F8" w14:textId="77777777" w:rsidR="00E00D38" w:rsidRDefault="00E00D38" w:rsidP="00E00D38">
                      <w:pPr>
                        <w:jc w:val="center"/>
                        <w:rPr>
                          <w:b/>
                          <w:sz w:val="72"/>
                          <w:szCs w:val="72"/>
                        </w:rPr>
                      </w:pPr>
                    </w:p>
                    <w:p w14:paraId="47DCE4F9" w14:textId="77777777" w:rsidR="00E00D38" w:rsidRDefault="00E00D38" w:rsidP="00E00D38">
                      <w:pPr>
                        <w:jc w:val="center"/>
                        <w:rPr>
                          <w:b/>
                          <w:sz w:val="72"/>
                          <w:szCs w:val="72"/>
                        </w:rPr>
                      </w:pPr>
                    </w:p>
                    <w:p w14:paraId="47DCE4FA" w14:textId="77777777" w:rsidR="00E00D38" w:rsidRDefault="00E00D38" w:rsidP="00E00D38">
                      <w:pPr>
                        <w:jc w:val="center"/>
                        <w:rPr>
                          <w:b/>
                          <w:sz w:val="72"/>
                          <w:szCs w:val="72"/>
                        </w:rPr>
                      </w:pPr>
                    </w:p>
                    <w:p w14:paraId="47DCE4FB" w14:textId="77777777" w:rsidR="00E00D38" w:rsidRDefault="00E00D38" w:rsidP="00E00D38">
                      <w:pPr>
                        <w:pStyle w:val="Sous-titre"/>
                        <w:jc w:val="center"/>
                        <w:rPr>
                          <w:rFonts w:ascii="Calibri" w:eastAsia="Times New Roman" w:hAnsi="Calibri" w:cstheme="minorBidi"/>
                          <w:b/>
                          <w:color w:val="auto"/>
                          <w:spacing w:val="0"/>
                          <w:sz w:val="28"/>
                          <w:szCs w:val="28"/>
                          <w:lang w:eastAsia="en-US"/>
                        </w:rPr>
                      </w:pPr>
                    </w:p>
                    <w:p w14:paraId="47DCE4FC" w14:textId="77777777" w:rsidR="00E00D38" w:rsidRPr="003136D5" w:rsidRDefault="00E00D38" w:rsidP="00E00D38">
                      <w:pPr>
                        <w:jc w:val="center"/>
                        <w:rPr>
                          <w:b/>
                          <w:sz w:val="72"/>
                          <w:szCs w:val="72"/>
                        </w:rPr>
                      </w:pPr>
                      <w:r w:rsidRPr="003136D5">
                        <w:rPr>
                          <w:rFonts w:asciiTheme="minorHAnsi" w:hAnsiTheme="minorHAnsi" w:cs="Arial"/>
                          <w:b/>
                          <w:sz w:val="72"/>
                          <w:szCs w:val="72"/>
                        </w:rPr>
                        <w:t xml:space="preserve">ACIDE </w:t>
                      </w:r>
                      <w:r>
                        <w:rPr>
                          <w:rFonts w:asciiTheme="minorHAnsi" w:hAnsiTheme="minorHAnsi" w:cs="Arial"/>
                          <w:b/>
                          <w:sz w:val="72"/>
                          <w:szCs w:val="72"/>
                        </w:rPr>
                        <w:t>DÉOXYCHOLIQUE</w:t>
                      </w:r>
                      <w:r w:rsidRPr="003136D5">
                        <w:rPr>
                          <w:b/>
                          <w:sz w:val="72"/>
                          <w:szCs w:val="72"/>
                        </w:rPr>
                        <w:t xml:space="preserve"> </w:t>
                      </w:r>
                    </w:p>
                    <w:p w14:paraId="47DCE4FD" w14:textId="77777777" w:rsidR="00E00D38" w:rsidRPr="003C1CC3" w:rsidRDefault="00E00D38" w:rsidP="00E00D38">
                      <w:pPr>
                        <w:jc w:val="center"/>
                        <w:rPr>
                          <w:b/>
                          <w:sz w:val="56"/>
                          <w:szCs w:val="56"/>
                        </w:rPr>
                      </w:pPr>
                      <w:r w:rsidRPr="003C1CC3">
                        <w:rPr>
                          <w:b/>
                          <w:sz w:val="56"/>
                          <w:szCs w:val="56"/>
                        </w:rPr>
                        <w:t>P</w:t>
                      </w:r>
                      <w:r>
                        <w:rPr>
                          <w:b/>
                          <w:sz w:val="56"/>
                          <w:szCs w:val="56"/>
                        </w:rPr>
                        <w:t>rotocole</w:t>
                      </w:r>
                      <w:r w:rsidRPr="003C1CC3">
                        <w:rPr>
                          <w:b/>
                          <w:sz w:val="56"/>
                          <w:szCs w:val="56"/>
                        </w:rPr>
                        <w:t xml:space="preserve"> </w:t>
                      </w:r>
                      <w:r>
                        <w:rPr>
                          <w:b/>
                          <w:sz w:val="56"/>
                          <w:szCs w:val="56"/>
                        </w:rPr>
                        <w:t>de soins</w:t>
                      </w:r>
                    </w:p>
                    <w:p w14:paraId="47DCE4FE" w14:textId="77777777" w:rsidR="00E00D38" w:rsidRDefault="00E00D38" w:rsidP="00E00D38"/>
                    <w:p w14:paraId="5C7D3442" w14:textId="1EDEF005" w:rsidR="00747814" w:rsidRPr="00747814" w:rsidRDefault="00747814" w:rsidP="00747814">
                      <w:pPr>
                        <w:jc w:val="center"/>
                      </w:pPr>
                      <w:r w:rsidRPr="00747814">
                        <w:drawing>
                          <wp:inline distT="0" distB="0" distL="0" distR="0" wp14:anchorId="2DF2F3BC" wp14:editId="1CC111BD">
                            <wp:extent cx="2352675" cy="1476375"/>
                            <wp:effectExtent l="0" t="0" r="0" b="0"/>
                            <wp:docPr id="180598768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87682" name="Image 1" descr="Une image contenant texte, Police, logo, capture d’écran&#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476375"/>
                                    </a:xfrm>
                                    <a:prstGeom prst="rect">
                                      <a:avLst/>
                                    </a:prstGeom>
                                    <a:noFill/>
                                    <a:ln>
                                      <a:noFill/>
                                    </a:ln>
                                  </pic:spPr>
                                </pic:pic>
                              </a:graphicData>
                            </a:graphic>
                          </wp:inline>
                        </w:drawing>
                      </w:r>
                    </w:p>
                    <w:p w14:paraId="47DCE4FF" w14:textId="77777777" w:rsidR="00E00D38" w:rsidRDefault="00E00D38" w:rsidP="00E00D38"/>
                    <w:p w14:paraId="47DCE500" w14:textId="77777777" w:rsidR="00E00D38" w:rsidRDefault="00E00D38" w:rsidP="00E00D38"/>
                    <w:p w14:paraId="47DCE501" w14:textId="77777777" w:rsidR="00E00D38" w:rsidRDefault="00E00D38" w:rsidP="00E00D38"/>
                    <w:p w14:paraId="47DCE502" w14:textId="77777777" w:rsidR="00E00D38" w:rsidRDefault="00E00D38" w:rsidP="00E00D38"/>
                    <w:p w14:paraId="47DCE503" w14:textId="77777777" w:rsidR="00E00D38" w:rsidRDefault="00E00D38" w:rsidP="00E00D38"/>
                    <w:p w14:paraId="47DCE504" w14:textId="77777777" w:rsidR="00E00D38" w:rsidRDefault="00E00D38" w:rsidP="00E00D38"/>
                    <w:p w14:paraId="47DCE505" w14:textId="3F2AFCE9" w:rsidR="00E00D38" w:rsidRDefault="00E00D38" w:rsidP="00E00D38">
                      <w:pPr>
                        <w:jc w:val="center"/>
                      </w:pPr>
                    </w:p>
                    <w:p w14:paraId="47DCE506" w14:textId="77777777" w:rsidR="00E00D38" w:rsidRPr="003C1CC3" w:rsidRDefault="00E00D38" w:rsidP="00E00D38">
                      <w:pPr>
                        <w:jc w:val="center"/>
                        <w:rPr>
                          <w:sz w:val="40"/>
                          <w:szCs w:val="40"/>
                        </w:rPr>
                      </w:pPr>
                    </w:p>
                  </w:txbxContent>
                </v:textbox>
              </v:shape>
            </w:pict>
          </w:r>
        </w:p>
        <w:p w14:paraId="47DCE438" w14:textId="77777777" w:rsidR="00E9511E" w:rsidRDefault="00E9511E"/>
        <w:p w14:paraId="47DCE439" w14:textId="77777777" w:rsidR="00E9511E" w:rsidRDefault="00E9511E">
          <w:pPr>
            <w:spacing w:after="0" w:line="240" w:lineRule="auto"/>
          </w:pPr>
          <w:r>
            <w:br w:type="page"/>
          </w:r>
        </w:p>
      </w:sdtContent>
    </w:sdt>
    <w:p w14:paraId="47DCE43A" w14:textId="77777777" w:rsidR="002D3692" w:rsidRPr="00F13559" w:rsidRDefault="002D3692" w:rsidP="00CF1081">
      <w:pPr>
        <w:spacing w:after="0" w:line="240" w:lineRule="auto"/>
        <w:rPr>
          <w:b/>
          <w:bCs/>
        </w:rPr>
        <w:sectPr w:rsidR="002D3692" w:rsidRPr="00F13559" w:rsidSect="00EE1403">
          <w:footerReference w:type="default" r:id="rId10"/>
          <w:type w:val="continuous"/>
          <w:pgSz w:w="12240" w:h="15840"/>
          <w:pgMar w:top="851" w:right="680" w:bottom="1701" w:left="680" w:header="709" w:footer="340" w:gutter="0"/>
          <w:cols w:space="708"/>
          <w:docGrid w:linePitch="360"/>
        </w:sectPr>
      </w:pPr>
    </w:p>
    <w:tbl>
      <w:tblPr>
        <w:tblStyle w:val="Grilledutableau"/>
        <w:tblW w:w="5000" w:type="pct"/>
        <w:tblLook w:val="04A0" w:firstRow="1" w:lastRow="0" w:firstColumn="1" w:lastColumn="0" w:noHBand="0" w:noVBand="1"/>
      </w:tblPr>
      <w:tblGrid>
        <w:gridCol w:w="3127"/>
        <w:gridCol w:w="630"/>
        <w:gridCol w:w="7159"/>
        <w:gridCol w:w="180"/>
      </w:tblGrid>
      <w:tr w:rsidR="002D3692" w:rsidRPr="00E45EA0" w14:paraId="47DCE43F" w14:textId="77777777" w:rsidTr="00E00D38">
        <w:tc>
          <w:tcPr>
            <w:tcW w:w="1693" w:type="pct"/>
            <w:gridSpan w:val="2"/>
          </w:tcPr>
          <w:p w14:paraId="47DCE43B" w14:textId="77777777" w:rsidR="002D3692" w:rsidRPr="00E00D38" w:rsidRDefault="000E6A3F" w:rsidP="00FC067F">
            <w:pPr>
              <w:pStyle w:val="Titre1"/>
              <w:spacing w:line="240" w:lineRule="auto"/>
              <w:jc w:val="center"/>
              <w:rPr>
                <w:rFonts w:asciiTheme="minorHAnsi" w:hAnsiTheme="minorHAnsi"/>
                <w:sz w:val="36"/>
                <w:szCs w:val="36"/>
              </w:rPr>
            </w:pPr>
            <w:r w:rsidRPr="00E00D38">
              <w:rPr>
                <w:rFonts w:asciiTheme="minorHAnsi" w:hAnsiTheme="minorHAnsi"/>
                <w:sz w:val="36"/>
                <w:szCs w:val="36"/>
              </w:rPr>
              <w:lastRenderedPageBreak/>
              <w:t>Protocole de soins</w:t>
            </w:r>
          </w:p>
          <w:p w14:paraId="47DCE43C" w14:textId="77777777" w:rsidR="002D3692" w:rsidRDefault="002D3692" w:rsidP="006625D3">
            <w:pPr>
              <w:spacing w:line="240" w:lineRule="auto"/>
              <w:jc w:val="center"/>
              <w:rPr>
                <w:b/>
                <w:highlight w:val="lightGray"/>
              </w:rPr>
            </w:pPr>
          </w:p>
        </w:tc>
        <w:tc>
          <w:tcPr>
            <w:tcW w:w="3307" w:type="pct"/>
            <w:gridSpan w:val="2"/>
            <w:vAlign w:val="center"/>
          </w:tcPr>
          <w:p w14:paraId="47DCE43D" w14:textId="77777777" w:rsidR="00AB593F" w:rsidRPr="00E00D38" w:rsidRDefault="005E035A" w:rsidP="00E00D38">
            <w:pPr>
              <w:spacing w:after="0"/>
              <w:ind w:left="254" w:right="-70"/>
              <w:jc w:val="center"/>
              <w:rPr>
                <w:rFonts w:asciiTheme="minorHAnsi" w:hAnsiTheme="minorHAnsi" w:cs="UniversBQ-Light"/>
                <w:b/>
                <w:i/>
                <w:sz w:val="48"/>
                <w:szCs w:val="48"/>
                <w:lang w:eastAsia="fr-CA"/>
              </w:rPr>
            </w:pPr>
            <w:r w:rsidRPr="00E00D38">
              <w:rPr>
                <w:rFonts w:asciiTheme="minorHAnsi" w:hAnsiTheme="minorHAnsi" w:cs="UniversBQ-Light"/>
                <w:b/>
                <w:i/>
                <w:sz w:val="48"/>
                <w:szCs w:val="48"/>
                <w:lang w:eastAsia="fr-CA"/>
              </w:rPr>
              <w:t xml:space="preserve">Acide </w:t>
            </w:r>
            <w:proofErr w:type="spellStart"/>
            <w:r w:rsidRPr="00E00D38">
              <w:rPr>
                <w:rFonts w:asciiTheme="minorHAnsi" w:hAnsiTheme="minorHAnsi" w:cs="UniversBQ-Light"/>
                <w:b/>
                <w:i/>
                <w:sz w:val="48"/>
                <w:szCs w:val="48"/>
                <w:lang w:eastAsia="fr-CA"/>
              </w:rPr>
              <w:t>déoxycholique</w:t>
            </w:r>
            <w:proofErr w:type="spellEnd"/>
          </w:p>
          <w:p w14:paraId="47DCE43E" w14:textId="77777777" w:rsidR="002D3692" w:rsidRPr="00B15312" w:rsidRDefault="00042F2E" w:rsidP="00E00D38">
            <w:pPr>
              <w:spacing w:after="0" w:line="240" w:lineRule="auto"/>
              <w:ind w:left="259" w:right="-72"/>
              <w:jc w:val="center"/>
              <w:rPr>
                <w:rFonts w:asciiTheme="minorHAnsi" w:hAnsiTheme="minorHAnsi" w:cs="UniversBQ-Light"/>
                <w:b/>
                <w:sz w:val="24"/>
                <w:szCs w:val="24"/>
                <w:lang w:eastAsia="fr-CA"/>
              </w:rPr>
            </w:pPr>
            <w:r>
              <w:rPr>
                <w:rFonts w:asciiTheme="minorHAnsi" w:hAnsiTheme="minorHAnsi" w:cs="UniversBQ-Light"/>
                <w:b/>
                <w:sz w:val="24"/>
                <w:szCs w:val="24"/>
                <w:lang w:eastAsia="fr-CA"/>
              </w:rPr>
              <w:t>(Belkyra)</w:t>
            </w:r>
          </w:p>
        </w:tc>
      </w:tr>
      <w:tr w:rsidR="002D3692" w:rsidRPr="005E1048" w14:paraId="47DCE441" w14:textId="77777777" w:rsidTr="00E00D38">
        <w:tc>
          <w:tcPr>
            <w:tcW w:w="5000" w:type="pct"/>
            <w:gridSpan w:val="4"/>
            <w:shd w:val="clear" w:color="auto" w:fill="auto"/>
          </w:tcPr>
          <w:p w14:paraId="47DCE440" w14:textId="77777777" w:rsidR="002D3692" w:rsidRPr="006139D0" w:rsidRDefault="002D3692" w:rsidP="00CF1081">
            <w:pPr>
              <w:spacing w:before="60" w:after="60" w:line="240" w:lineRule="auto"/>
              <w:rPr>
                <w:sz w:val="28"/>
                <w:szCs w:val="28"/>
              </w:rPr>
            </w:pPr>
            <w:r w:rsidRPr="006139D0">
              <w:rPr>
                <w:rFonts w:cs="Arial"/>
                <w:b/>
                <w:i/>
                <w:sz w:val="28"/>
                <w:szCs w:val="28"/>
              </w:rPr>
              <w:t>Contre-indications :</w:t>
            </w:r>
          </w:p>
        </w:tc>
      </w:tr>
      <w:tr w:rsidR="00C50BB0" w:rsidRPr="00072434" w14:paraId="47DCE450" w14:textId="77777777" w:rsidTr="000D1DC1">
        <w:tc>
          <w:tcPr>
            <w:tcW w:w="5000" w:type="pct"/>
            <w:gridSpan w:val="4"/>
            <w:vAlign w:val="bottom"/>
          </w:tcPr>
          <w:p w14:paraId="47DCE442" w14:textId="77777777" w:rsidR="00C50BB0" w:rsidRDefault="00C50BB0" w:rsidP="006335E0">
            <w:pPr>
              <w:pStyle w:val="valuation"/>
              <w:jc w:val="left"/>
              <w:rPr>
                <w:rFonts w:asciiTheme="minorHAnsi" w:hAnsiTheme="minorHAnsi" w:cstheme="minorHAnsi"/>
                <w:sz w:val="22"/>
                <w:szCs w:val="22"/>
              </w:rPr>
            </w:pPr>
          </w:p>
          <w:p w14:paraId="47DCE443"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Hypersensibilité à ce médicament ou à l’un des ingrédients de la préparation de ce dernier ou des composants du récipient.</w:t>
            </w:r>
          </w:p>
          <w:p w14:paraId="47DCE444"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Présence d’infection dans la zone de traitement.</w:t>
            </w:r>
          </w:p>
          <w:p w14:paraId="47DCE445"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Antécédents de dysphagie</w:t>
            </w:r>
          </w:p>
          <w:p w14:paraId="47DCE446"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Insuffisance rénale ou cardiaque.</w:t>
            </w:r>
          </w:p>
          <w:p w14:paraId="47DCE447"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Patients qui ont des saignements anormaux ou qui reçoivent un traitement antiplaquettaire ou anticoagulant.</w:t>
            </w:r>
          </w:p>
          <w:p w14:paraId="47DCE448"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Diabète sucré non contrôlé.</w:t>
            </w:r>
          </w:p>
          <w:p w14:paraId="47DCE449" w14:textId="77777777" w:rsidR="00C50BB0" w:rsidRPr="0051275C" w:rsidRDefault="00C50BB0" w:rsidP="00C50BB0">
            <w:pPr>
              <w:pStyle w:val="valuation"/>
              <w:numPr>
                <w:ilvl w:val="0"/>
                <w:numId w:val="15"/>
              </w:numPr>
              <w:jc w:val="left"/>
              <w:rPr>
                <w:rFonts w:asciiTheme="minorHAnsi" w:hAnsiTheme="minorHAnsi" w:cstheme="minorHAnsi"/>
                <w:sz w:val="22"/>
                <w:szCs w:val="22"/>
              </w:rPr>
            </w:pPr>
            <w:r w:rsidRPr="0051275C">
              <w:rPr>
                <w:rFonts w:asciiTheme="minorHAnsi" w:hAnsiTheme="minorHAnsi" w:cstheme="minorHAnsi"/>
                <w:sz w:val="22"/>
                <w:szCs w:val="22"/>
              </w:rPr>
              <w:t>Infection locale ou générale.</w:t>
            </w:r>
          </w:p>
          <w:p w14:paraId="47DCE44A"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Patients immunodéprimés (y compris ceux qui reçoivent une corticothérapie de longue durée).</w:t>
            </w:r>
          </w:p>
          <w:p w14:paraId="47DCE44B"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Patients qui ont subi un traitement chirurgical ou esthétique de la région sous-mentonnière.</w:t>
            </w:r>
          </w:p>
          <w:p w14:paraId="47DCE44C"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Patients traités par des corticostéroïdes.</w:t>
            </w:r>
          </w:p>
          <w:p w14:paraId="47DCE44D" w14:textId="77777777" w:rsidR="00C50BB0" w:rsidRDefault="00C50BB0"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Femmes enceintes ou qui allaitent.</w:t>
            </w:r>
          </w:p>
          <w:p w14:paraId="47DCE44E" w14:textId="77777777" w:rsidR="00027AF9" w:rsidRDefault="00027AF9" w:rsidP="00C50BB0">
            <w:pPr>
              <w:pStyle w:val="valuation"/>
              <w:numPr>
                <w:ilvl w:val="0"/>
                <w:numId w:val="15"/>
              </w:numPr>
              <w:jc w:val="left"/>
              <w:rPr>
                <w:rFonts w:asciiTheme="minorHAnsi" w:hAnsiTheme="minorHAnsi" w:cstheme="minorHAnsi"/>
                <w:sz w:val="22"/>
                <w:szCs w:val="22"/>
              </w:rPr>
            </w:pPr>
            <w:r>
              <w:rPr>
                <w:rFonts w:asciiTheme="minorHAnsi" w:hAnsiTheme="minorHAnsi" w:cstheme="minorHAnsi"/>
                <w:sz w:val="22"/>
                <w:szCs w:val="22"/>
              </w:rPr>
              <w:t>Moins de 18 ans et plus de 65 ans.</w:t>
            </w:r>
          </w:p>
          <w:p w14:paraId="47DCE44F" w14:textId="77777777" w:rsidR="00C50BB0" w:rsidRPr="009B5F03" w:rsidRDefault="00C50BB0" w:rsidP="00C50BB0">
            <w:pPr>
              <w:pStyle w:val="valuation"/>
              <w:ind w:left="360"/>
              <w:jc w:val="left"/>
              <w:rPr>
                <w:rFonts w:asciiTheme="minorHAnsi" w:hAnsiTheme="minorHAnsi" w:cstheme="minorHAnsi"/>
                <w:sz w:val="22"/>
                <w:szCs w:val="22"/>
              </w:rPr>
            </w:pPr>
          </w:p>
        </w:tc>
      </w:tr>
      <w:tr w:rsidR="002F237C" w:rsidRPr="00051C6D" w14:paraId="47DCE452" w14:textId="77777777" w:rsidTr="00E00D38">
        <w:trPr>
          <w:gridAfter w:val="1"/>
          <w:wAfter w:w="81" w:type="pct"/>
          <w:trHeight w:val="606"/>
        </w:trPr>
        <w:tc>
          <w:tcPr>
            <w:tcW w:w="4919" w:type="pct"/>
            <w:gridSpan w:val="3"/>
            <w:shd w:val="clear" w:color="auto" w:fill="auto"/>
          </w:tcPr>
          <w:p w14:paraId="47DCE451" w14:textId="77777777" w:rsidR="002F237C" w:rsidRPr="00051C6D" w:rsidRDefault="002F237C" w:rsidP="004605E5">
            <w:pPr>
              <w:autoSpaceDE w:val="0"/>
              <w:autoSpaceDN w:val="0"/>
              <w:adjustRightInd w:val="0"/>
              <w:spacing w:after="0" w:line="240" w:lineRule="auto"/>
              <w:rPr>
                <w:rFonts w:ascii="UniversBQ-Light" w:hAnsi="UniversBQ-Light" w:cs="UniversBQ-Light"/>
                <w:b/>
                <w:color w:val="00005A"/>
                <w:sz w:val="24"/>
                <w:szCs w:val="24"/>
                <w:lang w:eastAsia="fr-CA"/>
              </w:rPr>
            </w:pPr>
            <w:r w:rsidRPr="006139D0">
              <w:rPr>
                <w:rFonts w:cs="Arial"/>
                <w:b/>
                <w:i/>
                <w:sz w:val="28"/>
                <w:szCs w:val="28"/>
              </w:rPr>
              <w:t>Pharmacothérapie </w:t>
            </w:r>
          </w:p>
        </w:tc>
      </w:tr>
      <w:tr w:rsidR="002F237C" w:rsidRPr="002F237C" w14:paraId="47DCE455" w14:textId="77777777" w:rsidTr="00FC067F">
        <w:trPr>
          <w:gridAfter w:val="1"/>
          <w:wAfter w:w="81" w:type="pct"/>
          <w:trHeight w:val="307"/>
        </w:trPr>
        <w:tc>
          <w:tcPr>
            <w:tcW w:w="1409" w:type="pct"/>
          </w:tcPr>
          <w:p w14:paraId="47DCE453" w14:textId="77777777" w:rsidR="002F237C" w:rsidRPr="006139D0" w:rsidRDefault="002F237C" w:rsidP="00E61295">
            <w:pPr>
              <w:spacing w:before="60" w:line="240" w:lineRule="auto"/>
              <w:rPr>
                <w:sz w:val="24"/>
                <w:szCs w:val="24"/>
              </w:rPr>
            </w:pPr>
            <w:r w:rsidRPr="006139D0">
              <w:rPr>
                <w:rFonts w:cs="Arial"/>
                <w:b/>
                <w:sz w:val="24"/>
                <w:szCs w:val="24"/>
              </w:rPr>
              <w:t>Classe</w:t>
            </w:r>
          </w:p>
        </w:tc>
        <w:tc>
          <w:tcPr>
            <w:tcW w:w="3510" w:type="pct"/>
            <w:gridSpan w:val="2"/>
          </w:tcPr>
          <w:p w14:paraId="47DCE454" w14:textId="77777777" w:rsidR="002F237C" w:rsidRPr="00BE2A71" w:rsidRDefault="00027AF9" w:rsidP="00287DE4">
            <w:pPr>
              <w:rPr>
                <w:rFonts w:asciiTheme="minorHAnsi" w:hAnsiTheme="minorHAnsi" w:cs="Arial"/>
              </w:rPr>
            </w:pPr>
            <w:r>
              <w:rPr>
                <w:rFonts w:asciiTheme="minorHAnsi" w:hAnsiTheme="minorHAnsi" w:cs="Arial"/>
              </w:rPr>
              <w:t xml:space="preserve">Médicament </w:t>
            </w:r>
            <w:proofErr w:type="spellStart"/>
            <w:r>
              <w:rPr>
                <w:rFonts w:asciiTheme="minorHAnsi" w:hAnsiTheme="minorHAnsi" w:cs="Arial"/>
              </w:rPr>
              <w:t>cytolitique</w:t>
            </w:r>
            <w:proofErr w:type="spellEnd"/>
          </w:p>
        </w:tc>
      </w:tr>
      <w:tr w:rsidR="002F237C" w:rsidRPr="00051C6D" w14:paraId="47DCE458" w14:textId="77777777" w:rsidTr="00F17C23">
        <w:trPr>
          <w:gridAfter w:val="1"/>
          <w:wAfter w:w="81" w:type="pct"/>
          <w:trHeight w:val="867"/>
        </w:trPr>
        <w:tc>
          <w:tcPr>
            <w:tcW w:w="1409" w:type="pct"/>
          </w:tcPr>
          <w:p w14:paraId="47DCE456" w14:textId="77777777" w:rsidR="002F237C" w:rsidRPr="006139D0" w:rsidRDefault="002F237C" w:rsidP="00E61295">
            <w:pPr>
              <w:spacing w:before="60" w:line="240" w:lineRule="auto"/>
              <w:rPr>
                <w:sz w:val="24"/>
                <w:szCs w:val="24"/>
              </w:rPr>
            </w:pPr>
            <w:r w:rsidRPr="006139D0">
              <w:rPr>
                <w:rFonts w:cs="Arial"/>
                <w:b/>
                <w:sz w:val="24"/>
                <w:szCs w:val="24"/>
              </w:rPr>
              <w:t>Mécanisme d’action</w:t>
            </w:r>
          </w:p>
        </w:tc>
        <w:tc>
          <w:tcPr>
            <w:tcW w:w="3510" w:type="pct"/>
            <w:gridSpan w:val="2"/>
            <w:shd w:val="clear" w:color="auto" w:fill="auto"/>
          </w:tcPr>
          <w:p w14:paraId="47DCE457" w14:textId="77777777" w:rsidR="00FC067F" w:rsidRPr="003C527F" w:rsidRDefault="00F17C23" w:rsidP="008D7B7A">
            <w:pPr>
              <w:autoSpaceDE w:val="0"/>
              <w:autoSpaceDN w:val="0"/>
              <w:adjustRightInd w:val="0"/>
              <w:spacing w:after="0" w:line="240" w:lineRule="auto"/>
              <w:rPr>
                <w:rFonts w:asciiTheme="minorHAnsi" w:hAnsiTheme="minorHAnsi" w:cs="UniversBQ-Light"/>
                <w:bCs/>
              </w:rPr>
            </w:pPr>
            <w:r>
              <w:rPr>
                <w:rFonts w:asciiTheme="minorHAnsi" w:hAnsiTheme="minorHAnsi" w:cs="UniversBQ-Light"/>
                <w:bCs/>
              </w:rPr>
              <w:t xml:space="preserve">C’est un médicament </w:t>
            </w:r>
            <w:r w:rsidR="008D7B7A">
              <w:rPr>
                <w:rFonts w:asciiTheme="minorHAnsi" w:hAnsiTheme="minorHAnsi" w:cs="UniversBQ-Light"/>
                <w:bCs/>
              </w:rPr>
              <w:t>qui est utilisé pour dissoudre les cellules adipeuses sou-</w:t>
            </w:r>
            <w:proofErr w:type="spellStart"/>
            <w:r w:rsidR="008D7B7A">
              <w:rPr>
                <w:rFonts w:asciiTheme="minorHAnsi" w:hAnsiTheme="minorHAnsi" w:cs="UniversBQ-Light"/>
                <w:bCs/>
              </w:rPr>
              <w:t>mentionnières</w:t>
            </w:r>
            <w:proofErr w:type="spellEnd"/>
            <w:r w:rsidR="008D7B7A">
              <w:rPr>
                <w:rFonts w:asciiTheme="minorHAnsi" w:hAnsiTheme="minorHAnsi" w:cs="UniversBQ-Light"/>
                <w:bCs/>
              </w:rPr>
              <w:t>.</w:t>
            </w:r>
          </w:p>
        </w:tc>
      </w:tr>
      <w:tr w:rsidR="00FC067F" w:rsidRPr="00B62BA5" w14:paraId="47DCE45B" w14:textId="77777777" w:rsidTr="00FC067F">
        <w:trPr>
          <w:gridAfter w:val="1"/>
          <w:wAfter w:w="81" w:type="pct"/>
          <w:trHeight w:val="885"/>
        </w:trPr>
        <w:tc>
          <w:tcPr>
            <w:tcW w:w="1409" w:type="pct"/>
          </w:tcPr>
          <w:p w14:paraId="47DCE459" w14:textId="77777777" w:rsidR="00FC067F" w:rsidRPr="00107114" w:rsidRDefault="00027AF9" w:rsidP="00E61295">
            <w:pPr>
              <w:spacing w:before="60" w:line="240" w:lineRule="auto"/>
              <w:rPr>
                <w:rFonts w:cs="Arial"/>
                <w:b/>
                <w:sz w:val="24"/>
                <w:szCs w:val="24"/>
              </w:rPr>
            </w:pPr>
            <w:r w:rsidRPr="00107114">
              <w:rPr>
                <w:rFonts w:cs="Arial"/>
                <w:b/>
                <w:sz w:val="24"/>
                <w:szCs w:val="24"/>
              </w:rPr>
              <w:t>Effets secondaires</w:t>
            </w:r>
          </w:p>
        </w:tc>
        <w:tc>
          <w:tcPr>
            <w:tcW w:w="3510" w:type="pct"/>
            <w:gridSpan w:val="2"/>
          </w:tcPr>
          <w:p w14:paraId="47DCE45A" w14:textId="77777777" w:rsidR="00FC067F" w:rsidRPr="008D7B7A" w:rsidRDefault="00027AF9" w:rsidP="008D7B7A">
            <w:pPr>
              <w:spacing w:after="0" w:line="240" w:lineRule="auto"/>
              <w:ind w:right="147"/>
              <w:rPr>
                <w:rFonts w:asciiTheme="minorHAnsi" w:hAnsiTheme="minorHAnsi" w:cs="Arial"/>
                <w:color w:val="000000"/>
              </w:rPr>
            </w:pPr>
            <w:r w:rsidRPr="008D7B7A">
              <w:rPr>
                <w:rFonts w:asciiTheme="minorHAnsi" w:hAnsiTheme="minorHAnsi" w:cstheme="minorHAnsi"/>
              </w:rPr>
              <w:t>Douleur et sensation de brûlure au site d’injection.  Ecchymoses.</w:t>
            </w:r>
          </w:p>
        </w:tc>
      </w:tr>
      <w:tr w:rsidR="00027AF9" w:rsidRPr="00B62BA5" w14:paraId="47DCE45E" w14:textId="77777777" w:rsidTr="00FC067F">
        <w:trPr>
          <w:gridAfter w:val="1"/>
          <w:wAfter w:w="81" w:type="pct"/>
          <w:trHeight w:val="547"/>
        </w:trPr>
        <w:tc>
          <w:tcPr>
            <w:tcW w:w="1409" w:type="pct"/>
          </w:tcPr>
          <w:p w14:paraId="47DCE45C" w14:textId="77777777" w:rsidR="00027AF9" w:rsidRPr="00107114" w:rsidRDefault="00027AF9" w:rsidP="00E61295">
            <w:pPr>
              <w:spacing w:before="60" w:line="240" w:lineRule="auto"/>
              <w:rPr>
                <w:sz w:val="24"/>
                <w:szCs w:val="24"/>
              </w:rPr>
            </w:pPr>
            <w:r w:rsidRPr="00107114">
              <w:rPr>
                <w:rFonts w:cs="Arial"/>
                <w:b/>
                <w:sz w:val="24"/>
                <w:szCs w:val="24"/>
              </w:rPr>
              <w:t>Interaction</w:t>
            </w:r>
            <w:r>
              <w:rPr>
                <w:rFonts w:cs="Arial"/>
                <w:b/>
                <w:sz w:val="24"/>
                <w:szCs w:val="24"/>
              </w:rPr>
              <w:t xml:space="preserve"> médicamenteuse</w:t>
            </w:r>
          </w:p>
        </w:tc>
        <w:tc>
          <w:tcPr>
            <w:tcW w:w="3510" w:type="pct"/>
            <w:gridSpan w:val="2"/>
          </w:tcPr>
          <w:p w14:paraId="47DCE45D" w14:textId="77777777" w:rsidR="00027AF9" w:rsidRPr="00BE2A71" w:rsidRDefault="00027AF9" w:rsidP="00E61295">
            <w:pPr>
              <w:spacing w:before="60" w:after="60" w:line="240" w:lineRule="auto"/>
              <w:ind w:right="147"/>
              <w:jc w:val="both"/>
              <w:rPr>
                <w:rFonts w:asciiTheme="minorHAnsi" w:hAnsiTheme="minorHAnsi"/>
              </w:rPr>
            </w:pPr>
            <w:r w:rsidRPr="00BE2A71">
              <w:rPr>
                <w:rFonts w:asciiTheme="minorHAnsi" w:hAnsiTheme="minorHAnsi" w:cs="Arial"/>
              </w:rPr>
              <w:t>N/A</w:t>
            </w:r>
          </w:p>
        </w:tc>
      </w:tr>
      <w:tr w:rsidR="00027AF9" w:rsidRPr="00051C6D" w14:paraId="47DCE462" w14:textId="77777777" w:rsidTr="00FC067F">
        <w:trPr>
          <w:gridAfter w:val="1"/>
          <w:wAfter w:w="81" w:type="pct"/>
          <w:trHeight w:val="1057"/>
        </w:trPr>
        <w:tc>
          <w:tcPr>
            <w:tcW w:w="1409" w:type="pct"/>
          </w:tcPr>
          <w:p w14:paraId="47DCE45F" w14:textId="77777777" w:rsidR="00027AF9" w:rsidRPr="00107114" w:rsidRDefault="00027AF9" w:rsidP="00E61295">
            <w:pPr>
              <w:spacing w:before="60" w:after="60" w:line="240" w:lineRule="auto"/>
              <w:rPr>
                <w:sz w:val="24"/>
                <w:szCs w:val="24"/>
              </w:rPr>
            </w:pPr>
            <w:r w:rsidRPr="00107114">
              <w:rPr>
                <w:rFonts w:cs="Arial"/>
                <w:b/>
                <w:sz w:val="24"/>
                <w:szCs w:val="24"/>
              </w:rPr>
              <w:t>Réactions thérapeutiques</w:t>
            </w:r>
          </w:p>
        </w:tc>
        <w:tc>
          <w:tcPr>
            <w:tcW w:w="3510" w:type="pct"/>
            <w:gridSpan w:val="2"/>
          </w:tcPr>
          <w:p w14:paraId="47DCE460" w14:textId="77777777" w:rsidR="00027AF9" w:rsidRDefault="00027AF9" w:rsidP="007911F0">
            <w:pPr>
              <w:autoSpaceDE w:val="0"/>
              <w:autoSpaceDN w:val="0"/>
              <w:adjustRightInd w:val="0"/>
              <w:spacing w:after="0" w:line="240" w:lineRule="auto"/>
              <w:rPr>
                <w:rFonts w:asciiTheme="minorHAnsi" w:hAnsiTheme="minorHAnsi" w:cs="UniversBQ-Light"/>
                <w:lang w:eastAsia="fr-CA"/>
              </w:rPr>
            </w:pPr>
          </w:p>
          <w:p w14:paraId="47DCE461" w14:textId="77777777" w:rsidR="00F17C23" w:rsidRPr="00BE2A71" w:rsidRDefault="008D7B7A" w:rsidP="007911F0">
            <w:pPr>
              <w:autoSpaceDE w:val="0"/>
              <w:autoSpaceDN w:val="0"/>
              <w:adjustRightInd w:val="0"/>
              <w:spacing w:after="0" w:line="240" w:lineRule="auto"/>
              <w:rPr>
                <w:rFonts w:asciiTheme="minorHAnsi" w:hAnsiTheme="minorHAnsi" w:cs="UniversBQ-Light"/>
                <w:lang w:eastAsia="fr-CA"/>
              </w:rPr>
            </w:pPr>
            <w:r>
              <w:rPr>
                <w:rFonts w:asciiTheme="minorHAnsi" w:hAnsiTheme="minorHAnsi" w:cs="UniversBQ-Light"/>
                <w:lang w:eastAsia="fr-CA"/>
              </w:rPr>
              <w:t>Dissoudre les cellules adipeuses sous-</w:t>
            </w:r>
            <w:proofErr w:type="spellStart"/>
            <w:r>
              <w:rPr>
                <w:rFonts w:asciiTheme="minorHAnsi" w:hAnsiTheme="minorHAnsi" w:cs="UniversBQ-Light"/>
                <w:lang w:eastAsia="fr-CA"/>
              </w:rPr>
              <w:t>mentionnières</w:t>
            </w:r>
            <w:proofErr w:type="spellEnd"/>
            <w:r>
              <w:rPr>
                <w:rFonts w:asciiTheme="minorHAnsi" w:hAnsiTheme="minorHAnsi" w:cs="UniversBQ-Light"/>
                <w:lang w:eastAsia="fr-CA"/>
              </w:rPr>
              <w:t>.</w:t>
            </w:r>
          </w:p>
        </w:tc>
      </w:tr>
      <w:tr w:rsidR="00027AF9" w:rsidRPr="00B62BA5" w14:paraId="47DCE466" w14:textId="77777777" w:rsidTr="00F17C23">
        <w:trPr>
          <w:gridAfter w:val="1"/>
          <w:wAfter w:w="81" w:type="pct"/>
          <w:trHeight w:val="1155"/>
        </w:trPr>
        <w:tc>
          <w:tcPr>
            <w:tcW w:w="1409" w:type="pct"/>
          </w:tcPr>
          <w:p w14:paraId="47DCE463" w14:textId="77777777" w:rsidR="00027AF9" w:rsidRPr="00107114" w:rsidRDefault="00027AF9" w:rsidP="00E61295">
            <w:pPr>
              <w:spacing w:before="60" w:line="240" w:lineRule="auto"/>
              <w:ind w:right="147"/>
              <w:jc w:val="both"/>
              <w:rPr>
                <w:sz w:val="24"/>
                <w:szCs w:val="24"/>
              </w:rPr>
            </w:pPr>
            <w:r w:rsidRPr="00107114">
              <w:rPr>
                <w:rFonts w:cs="Arial"/>
                <w:b/>
                <w:sz w:val="24"/>
                <w:szCs w:val="24"/>
              </w:rPr>
              <w:t>Conditions d’administration</w:t>
            </w:r>
          </w:p>
        </w:tc>
        <w:tc>
          <w:tcPr>
            <w:tcW w:w="3510" w:type="pct"/>
            <w:gridSpan w:val="2"/>
          </w:tcPr>
          <w:p w14:paraId="47DCE464" w14:textId="77777777" w:rsidR="00027AF9" w:rsidRPr="008D7B7A" w:rsidRDefault="008D7B7A" w:rsidP="008D7B7A">
            <w:pPr>
              <w:spacing w:before="60" w:after="60" w:line="240" w:lineRule="auto"/>
              <w:ind w:right="147"/>
              <w:rPr>
                <w:bCs/>
              </w:rPr>
            </w:pPr>
            <w:r>
              <w:rPr>
                <w:bCs/>
              </w:rPr>
              <w:t>Utiliser pour a</w:t>
            </w:r>
            <w:r w:rsidR="00F17C23" w:rsidRPr="008D7B7A">
              <w:rPr>
                <w:bCs/>
              </w:rPr>
              <w:t>méliore</w:t>
            </w:r>
            <w:r>
              <w:rPr>
                <w:bCs/>
              </w:rPr>
              <w:t>r</w:t>
            </w:r>
            <w:r w:rsidR="00F17C23" w:rsidRPr="008D7B7A">
              <w:rPr>
                <w:bCs/>
              </w:rPr>
              <w:t xml:space="preserve"> l’apparence de la convexité ou de la rondeur modérée ou importante associée à la graisse sous-mentonnière chez l’adulte</w:t>
            </w:r>
            <w:r>
              <w:rPr>
                <w:bCs/>
              </w:rPr>
              <w:t>.</w:t>
            </w:r>
          </w:p>
          <w:p w14:paraId="47DCE465" w14:textId="77777777" w:rsidR="00027AF9" w:rsidRPr="00E1771E" w:rsidRDefault="00027AF9" w:rsidP="00F17C23">
            <w:pPr>
              <w:pStyle w:val="Paragraphedeliste"/>
              <w:spacing w:before="60" w:after="60" w:line="240" w:lineRule="auto"/>
              <w:ind w:right="147"/>
              <w:rPr>
                <w:bCs/>
              </w:rPr>
            </w:pPr>
          </w:p>
        </w:tc>
      </w:tr>
      <w:tr w:rsidR="00027AF9" w:rsidRPr="00B62BA5" w14:paraId="47DCE46B" w14:textId="77777777" w:rsidTr="00FC067F">
        <w:trPr>
          <w:gridAfter w:val="1"/>
          <w:wAfter w:w="81" w:type="pct"/>
          <w:trHeight w:val="511"/>
        </w:trPr>
        <w:tc>
          <w:tcPr>
            <w:tcW w:w="1409" w:type="pct"/>
          </w:tcPr>
          <w:p w14:paraId="47DCE467" w14:textId="77777777" w:rsidR="00027AF9" w:rsidRPr="00107114" w:rsidRDefault="00027AF9" w:rsidP="00E61295">
            <w:pPr>
              <w:spacing w:before="60" w:after="60" w:line="240" w:lineRule="auto"/>
              <w:ind w:right="147"/>
              <w:jc w:val="both"/>
              <w:rPr>
                <w:sz w:val="24"/>
                <w:szCs w:val="24"/>
              </w:rPr>
            </w:pPr>
            <w:r w:rsidRPr="00107114">
              <w:rPr>
                <w:rFonts w:cs="Arial"/>
                <w:b/>
                <w:sz w:val="24"/>
                <w:szCs w:val="24"/>
              </w:rPr>
              <w:t>Doses recommandés</w:t>
            </w:r>
          </w:p>
        </w:tc>
        <w:tc>
          <w:tcPr>
            <w:tcW w:w="3510" w:type="pct"/>
            <w:gridSpan w:val="2"/>
          </w:tcPr>
          <w:p w14:paraId="47DCE468" w14:textId="77777777" w:rsidR="004605E5" w:rsidRPr="004605E5" w:rsidRDefault="004605E5" w:rsidP="004605E5">
            <w:pPr>
              <w:spacing w:after="0" w:line="240" w:lineRule="auto"/>
              <w:rPr>
                <w:rFonts w:asciiTheme="minorHAnsi" w:hAnsiTheme="minorHAnsi" w:cstheme="minorHAnsi"/>
                <w:lang w:bidi="fr-FR"/>
              </w:rPr>
            </w:pPr>
            <w:r w:rsidRPr="004605E5">
              <w:rPr>
                <w:rFonts w:asciiTheme="minorHAnsi" w:hAnsiTheme="minorHAnsi" w:cstheme="minorHAnsi"/>
                <w:lang w:bidi="fr-FR"/>
              </w:rPr>
              <w:t xml:space="preserve">Variable selon le nombre de points à l’intérieur de la zone de traitement cible préalablement définie. </w:t>
            </w:r>
          </w:p>
          <w:p w14:paraId="47DCE469" w14:textId="77777777" w:rsidR="004605E5" w:rsidRPr="004605E5" w:rsidRDefault="004605E5" w:rsidP="004605E5">
            <w:pPr>
              <w:spacing w:after="0" w:line="240" w:lineRule="auto"/>
              <w:rPr>
                <w:rFonts w:asciiTheme="minorHAnsi" w:hAnsiTheme="minorHAnsi" w:cstheme="minorHAnsi"/>
                <w:lang w:bidi="fr-FR"/>
              </w:rPr>
            </w:pPr>
            <w:r w:rsidRPr="004605E5">
              <w:rPr>
                <w:rFonts w:asciiTheme="minorHAnsi" w:hAnsiTheme="minorHAnsi" w:cstheme="minorHAnsi"/>
                <w:lang w:bidi="fr-FR"/>
              </w:rPr>
              <w:t>Ne pas administrer plus de 10ml par visite, à raison de 0.2ml par point d’injection.</w:t>
            </w:r>
          </w:p>
          <w:p w14:paraId="47DCE46A" w14:textId="77777777" w:rsidR="00027AF9" w:rsidRPr="004605E5" w:rsidRDefault="00027AF9" w:rsidP="004605E5">
            <w:pPr>
              <w:spacing w:after="0" w:line="240" w:lineRule="auto"/>
              <w:rPr>
                <w:rFonts w:asciiTheme="minorHAnsi" w:hAnsiTheme="minorHAnsi" w:cs="Arial"/>
              </w:rPr>
            </w:pPr>
          </w:p>
        </w:tc>
      </w:tr>
    </w:tbl>
    <w:tbl>
      <w:tblPr>
        <w:tblW w:w="1093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6"/>
        <w:gridCol w:w="7654"/>
      </w:tblGrid>
      <w:tr w:rsidR="00C86185" w:rsidRPr="00C86185" w14:paraId="47DCE46D" w14:textId="77777777" w:rsidTr="00E00D38">
        <w:trPr>
          <w:trHeight w:val="378"/>
        </w:trPr>
        <w:tc>
          <w:tcPr>
            <w:tcW w:w="10930" w:type="dxa"/>
            <w:gridSpan w:val="2"/>
            <w:shd w:val="clear" w:color="auto" w:fill="auto"/>
          </w:tcPr>
          <w:p w14:paraId="47DCE46C" w14:textId="77777777" w:rsidR="00C86185" w:rsidRPr="00C86185" w:rsidRDefault="00C86185" w:rsidP="004605E5">
            <w:pPr>
              <w:tabs>
                <w:tab w:val="left" w:pos="3540"/>
              </w:tabs>
              <w:spacing w:before="120" w:after="120" w:line="240" w:lineRule="auto"/>
              <w:rPr>
                <w:rFonts w:asciiTheme="minorHAnsi" w:hAnsiTheme="minorHAnsi" w:cs="Arial"/>
                <w:sz w:val="28"/>
                <w:szCs w:val="28"/>
              </w:rPr>
            </w:pPr>
            <w:r w:rsidRPr="00C86185">
              <w:rPr>
                <w:rFonts w:asciiTheme="minorHAnsi" w:hAnsiTheme="minorHAnsi" w:cs="Arial"/>
                <w:b/>
                <w:i/>
                <w:sz w:val="28"/>
                <w:szCs w:val="28"/>
              </w:rPr>
              <w:lastRenderedPageBreak/>
              <w:t>Protocole</w:t>
            </w:r>
            <w:r>
              <w:rPr>
                <w:rFonts w:asciiTheme="minorHAnsi" w:hAnsiTheme="minorHAnsi" w:cs="Arial"/>
                <w:b/>
                <w:i/>
                <w:sz w:val="28"/>
                <w:szCs w:val="28"/>
              </w:rPr>
              <w:t> </w:t>
            </w:r>
            <w:r w:rsidR="0032665E">
              <w:rPr>
                <w:rFonts w:asciiTheme="minorHAnsi" w:hAnsiTheme="minorHAnsi" w:cs="Arial"/>
                <w:b/>
                <w:i/>
                <w:sz w:val="28"/>
                <w:szCs w:val="28"/>
              </w:rPr>
              <w:t>de traitement</w:t>
            </w:r>
          </w:p>
        </w:tc>
      </w:tr>
      <w:tr w:rsidR="00C86185" w:rsidRPr="00C86185" w14:paraId="47DCE471" w14:textId="77777777" w:rsidTr="00FC0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3276" w:type="dxa"/>
            <w:tcBorders>
              <w:top w:val="single" w:sz="4" w:space="0" w:color="auto"/>
              <w:left w:val="single" w:sz="4" w:space="0" w:color="auto"/>
              <w:bottom w:val="single" w:sz="4" w:space="0" w:color="auto"/>
              <w:right w:val="single" w:sz="4" w:space="0" w:color="auto"/>
            </w:tcBorders>
          </w:tcPr>
          <w:p w14:paraId="47DCE46E" w14:textId="77777777" w:rsidR="00C86185" w:rsidRPr="00C86185" w:rsidRDefault="00C86185" w:rsidP="00C86185">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Indications</w:t>
            </w:r>
          </w:p>
        </w:tc>
        <w:tc>
          <w:tcPr>
            <w:tcW w:w="7654" w:type="dxa"/>
            <w:tcBorders>
              <w:top w:val="single" w:sz="4" w:space="0" w:color="auto"/>
              <w:left w:val="single" w:sz="4" w:space="0" w:color="auto"/>
              <w:bottom w:val="single" w:sz="4" w:space="0" w:color="auto"/>
              <w:right w:val="single" w:sz="4" w:space="0" w:color="auto"/>
            </w:tcBorders>
          </w:tcPr>
          <w:p w14:paraId="47DCE46F" w14:textId="77777777" w:rsidR="00762AD6" w:rsidRDefault="00C86185" w:rsidP="00762AD6">
            <w:pPr>
              <w:tabs>
                <w:tab w:val="left" w:pos="3540"/>
              </w:tabs>
              <w:spacing w:after="0" w:line="240" w:lineRule="auto"/>
              <w:rPr>
                <w:rFonts w:asciiTheme="minorHAnsi" w:hAnsiTheme="minorHAnsi" w:cs="Arial"/>
              </w:rPr>
            </w:pPr>
            <w:r w:rsidRPr="00C86185">
              <w:rPr>
                <w:rFonts w:asciiTheme="minorHAnsi" w:hAnsiTheme="minorHAnsi" w:cs="Arial"/>
                <w:b/>
                <w:sz w:val="24"/>
                <w:szCs w:val="24"/>
              </w:rPr>
              <w:t xml:space="preserve">Protocole </w:t>
            </w:r>
            <w:r>
              <w:rPr>
                <w:rFonts w:asciiTheme="minorHAnsi" w:hAnsiTheme="minorHAnsi" w:cs="Arial"/>
                <w:b/>
                <w:sz w:val="24"/>
                <w:szCs w:val="24"/>
              </w:rPr>
              <w:t>de traitement</w:t>
            </w:r>
          </w:p>
          <w:p w14:paraId="47DCE470" w14:textId="77777777" w:rsidR="00C86185" w:rsidRPr="00C86185" w:rsidRDefault="00C86185" w:rsidP="00C86185">
            <w:pPr>
              <w:tabs>
                <w:tab w:val="left" w:pos="3540"/>
              </w:tabs>
              <w:spacing w:after="0" w:line="240" w:lineRule="auto"/>
              <w:rPr>
                <w:rFonts w:asciiTheme="minorHAnsi" w:hAnsiTheme="minorHAnsi" w:cs="Arial"/>
                <w:b/>
                <w:sz w:val="24"/>
                <w:szCs w:val="24"/>
              </w:rPr>
            </w:pPr>
          </w:p>
        </w:tc>
      </w:tr>
      <w:tr w:rsidR="00C86185" w:rsidRPr="00C86185" w14:paraId="47DCE482" w14:textId="77777777" w:rsidTr="00FC0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1"/>
        </w:trPr>
        <w:tc>
          <w:tcPr>
            <w:tcW w:w="3276" w:type="dxa"/>
            <w:tcBorders>
              <w:top w:val="single" w:sz="4" w:space="0" w:color="auto"/>
              <w:left w:val="single" w:sz="4" w:space="0" w:color="auto"/>
              <w:bottom w:val="single" w:sz="4" w:space="0" w:color="auto"/>
              <w:right w:val="single" w:sz="4" w:space="0" w:color="auto"/>
            </w:tcBorders>
          </w:tcPr>
          <w:p w14:paraId="47DCE472" w14:textId="77777777" w:rsidR="008474E7" w:rsidRPr="00130CBA" w:rsidRDefault="00E1771E" w:rsidP="004605E5">
            <w:pPr>
              <w:pStyle w:val="Paragraphedeliste"/>
              <w:numPr>
                <w:ilvl w:val="0"/>
                <w:numId w:val="8"/>
              </w:numPr>
              <w:spacing w:before="60" w:after="60" w:line="240" w:lineRule="auto"/>
              <w:ind w:right="147"/>
              <w:rPr>
                <w:rFonts w:asciiTheme="minorHAnsi" w:hAnsiTheme="minorHAnsi" w:cs="Arial"/>
                <w:b/>
                <w:sz w:val="24"/>
                <w:szCs w:val="24"/>
              </w:rPr>
            </w:pPr>
            <w:r w:rsidRPr="00130CBA">
              <w:rPr>
                <w:b/>
                <w:bCs/>
                <w:sz w:val="24"/>
                <w:szCs w:val="24"/>
              </w:rPr>
              <w:t xml:space="preserve">Amélioration </w:t>
            </w:r>
            <w:r w:rsidR="004605E5">
              <w:rPr>
                <w:b/>
                <w:bCs/>
                <w:sz w:val="24"/>
                <w:szCs w:val="24"/>
              </w:rPr>
              <w:t>l’apparence du profil du menton</w:t>
            </w:r>
          </w:p>
          <w:p w14:paraId="47DCE473" w14:textId="77777777" w:rsidR="008474E7" w:rsidRPr="008474E7" w:rsidRDefault="008474E7" w:rsidP="00B44472">
            <w:pPr>
              <w:tabs>
                <w:tab w:val="left" w:pos="3540"/>
              </w:tabs>
              <w:spacing w:after="0" w:line="240" w:lineRule="auto"/>
              <w:rPr>
                <w:rFonts w:asciiTheme="minorHAnsi" w:hAnsiTheme="minorHAnsi" w:cs="Arial"/>
                <w:b/>
                <w:sz w:val="24"/>
                <w:szCs w:val="24"/>
              </w:rPr>
            </w:pPr>
          </w:p>
        </w:tc>
        <w:tc>
          <w:tcPr>
            <w:tcW w:w="7654" w:type="dxa"/>
            <w:tcBorders>
              <w:top w:val="single" w:sz="4" w:space="0" w:color="auto"/>
              <w:left w:val="single" w:sz="4" w:space="0" w:color="auto"/>
              <w:bottom w:val="single" w:sz="4" w:space="0" w:color="auto"/>
              <w:right w:val="single" w:sz="4" w:space="0" w:color="auto"/>
            </w:tcBorders>
          </w:tcPr>
          <w:p w14:paraId="47DCE474" w14:textId="77777777" w:rsidR="0032665E" w:rsidRPr="004605E5" w:rsidRDefault="0032665E" w:rsidP="004605E5">
            <w:pPr>
              <w:tabs>
                <w:tab w:val="left" w:pos="3540"/>
              </w:tabs>
              <w:spacing w:after="0" w:line="240" w:lineRule="auto"/>
              <w:rPr>
                <w:rFonts w:asciiTheme="minorHAnsi" w:hAnsiTheme="minorHAnsi" w:cs="Arial"/>
              </w:rPr>
            </w:pPr>
          </w:p>
          <w:p w14:paraId="47DCE475"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 xml:space="preserve">A l’arrivée, évaluer la rondeur sous-mentonnière et déterminer si </w:t>
            </w:r>
            <w:proofErr w:type="spellStart"/>
            <w:r w:rsidRPr="004605E5">
              <w:rPr>
                <w:rFonts w:asciiTheme="minorHAnsi" w:hAnsiTheme="minorHAnsi" w:cstheme="minorHAnsi"/>
                <w:lang w:bidi="fr-FR"/>
              </w:rPr>
              <w:t>Belkyra</w:t>
            </w:r>
            <w:r w:rsidRPr="004605E5">
              <w:rPr>
                <w:rFonts w:asciiTheme="minorHAnsi" w:hAnsiTheme="minorHAnsi" w:cstheme="minorHAnsi"/>
                <w:vertAlign w:val="superscript"/>
                <w:lang w:bidi="fr-FR"/>
              </w:rPr>
              <w:t>MC</w:t>
            </w:r>
            <w:proofErr w:type="spellEnd"/>
            <w:r w:rsidRPr="004605E5">
              <w:rPr>
                <w:rFonts w:asciiTheme="minorHAnsi" w:hAnsiTheme="minorHAnsi" w:cstheme="minorHAnsi"/>
                <w:lang w:bidi="fr-FR"/>
              </w:rPr>
              <w:t xml:space="preserve"> convient à la cliente.  </w:t>
            </w:r>
          </w:p>
          <w:p w14:paraId="47DCE476"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Allonger confortablement la cliente sur le dos.</w:t>
            </w:r>
          </w:p>
          <w:p w14:paraId="47DCE477"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Mettre des gants et lunettes protectrices au besoin.</w:t>
            </w:r>
          </w:p>
          <w:p w14:paraId="47DCE478"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Procéder à un examen physique afin de s’assurer qu’il n’y a pas de lésions dans la zone d’infiltration.</w:t>
            </w:r>
          </w:p>
          <w:p w14:paraId="47DCE479"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Préparer et marquer la zone de traitement puis appliquer la grille.</w:t>
            </w:r>
          </w:p>
          <w:p w14:paraId="47DCE47A"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Préparer les seringues nécessaires aux traitements.</w:t>
            </w:r>
          </w:p>
          <w:p w14:paraId="47DCE47B"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Procéder aux injections.</w:t>
            </w:r>
          </w:p>
          <w:p w14:paraId="47DCE47C"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Appliquer une compresse froide ou un sachet réfrigérant sur la zone de traitement pendant 5 à 15 minutes.</w:t>
            </w:r>
          </w:p>
          <w:p w14:paraId="47DCE47D"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Retirer la grille et effacer les marques à l’aide d’un tampon de coton imbibé d’alcool isopropylique.</w:t>
            </w:r>
          </w:p>
          <w:p w14:paraId="47DCE47E"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Vérifier le sourire et la déglutition pour rechercher la présence d’une atteinte nerveuse dans la branche mandibulaire marginale ou d’une dysphagie</w:t>
            </w:r>
          </w:p>
          <w:p w14:paraId="47DCE47F"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Expliquer au patient les réactions possibles après le traitement, comme la présence d’enflure, ecchymose, douleur, engourdissement, rougeur, durcissement, picotements ou démangeaisons dans la zone de traitement.</w:t>
            </w:r>
          </w:p>
          <w:p w14:paraId="47DCE480" w14:textId="77777777" w:rsidR="00C86185" w:rsidRDefault="00C86185" w:rsidP="004605E5">
            <w:pPr>
              <w:tabs>
                <w:tab w:val="left" w:pos="3540"/>
              </w:tabs>
              <w:spacing w:after="0" w:line="240" w:lineRule="auto"/>
              <w:rPr>
                <w:rFonts w:asciiTheme="minorHAnsi" w:hAnsiTheme="minorHAnsi" w:cs="Arial"/>
                <w:i/>
              </w:rPr>
            </w:pPr>
          </w:p>
          <w:p w14:paraId="47DCE481" w14:textId="77777777" w:rsidR="004605E5" w:rsidRPr="00C5443B" w:rsidRDefault="004605E5" w:rsidP="00C5443B">
            <w:pPr>
              <w:tabs>
                <w:tab w:val="left" w:pos="3540"/>
              </w:tabs>
              <w:spacing w:after="0" w:line="240" w:lineRule="auto"/>
              <w:rPr>
                <w:rFonts w:asciiTheme="minorHAnsi" w:hAnsiTheme="minorHAnsi" w:cs="Arial"/>
                <w:i/>
              </w:rPr>
            </w:pPr>
          </w:p>
        </w:tc>
      </w:tr>
      <w:tr w:rsidR="00762AD6" w:rsidRPr="00C86185" w14:paraId="47DCE485" w14:textId="77777777" w:rsidTr="00FC0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3276" w:type="dxa"/>
            <w:tcBorders>
              <w:top w:val="single" w:sz="4" w:space="0" w:color="auto"/>
              <w:left w:val="single" w:sz="4" w:space="0" w:color="auto"/>
              <w:bottom w:val="single" w:sz="4" w:space="0" w:color="auto"/>
              <w:right w:val="single" w:sz="4" w:space="0" w:color="auto"/>
            </w:tcBorders>
          </w:tcPr>
          <w:p w14:paraId="47DCE483" w14:textId="77777777" w:rsidR="00762AD6" w:rsidRPr="00C86185" w:rsidRDefault="00762AD6"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Fréquence des traitements</w:t>
            </w:r>
          </w:p>
        </w:tc>
        <w:tc>
          <w:tcPr>
            <w:tcW w:w="7654" w:type="dxa"/>
            <w:tcBorders>
              <w:top w:val="single" w:sz="4" w:space="0" w:color="auto"/>
              <w:left w:val="single" w:sz="4" w:space="0" w:color="auto"/>
              <w:bottom w:val="single" w:sz="4" w:space="0" w:color="auto"/>
              <w:right w:val="single" w:sz="4" w:space="0" w:color="auto"/>
            </w:tcBorders>
          </w:tcPr>
          <w:p w14:paraId="47DCE484" w14:textId="77777777" w:rsidR="00215239" w:rsidRPr="00C5443B" w:rsidRDefault="004605E5" w:rsidP="004605E5">
            <w:pPr>
              <w:tabs>
                <w:tab w:val="left" w:pos="3540"/>
              </w:tabs>
              <w:spacing w:after="0" w:line="240" w:lineRule="auto"/>
              <w:rPr>
                <w:rFonts w:asciiTheme="minorHAnsi" w:hAnsiTheme="minorHAnsi" w:cs="Arial"/>
              </w:rPr>
            </w:pPr>
            <w:r>
              <w:rPr>
                <w:rFonts w:asciiTheme="minorHAnsi" w:hAnsiTheme="minorHAnsi" w:cs="Arial"/>
              </w:rPr>
              <w:t>6</w:t>
            </w:r>
            <w:r w:rsidR="00130CBA">
              <w:rPr>
                <w:rFonts w:asciiTheme="minorHAnsi" w:hAnsiTheme="minorHAnsi" w:cs="Arial"/>
              </w:rPr>
              <w:t xml:space="preserve"> traitements</w:t>
            </w:r>
            <w:r>
              <w:rPr>
                <w:rFonts w:asciiTheme="minorHAnsi" w:hAnsiTheme="minorHAnsi" w:cs="Arial"/>
              </w:rPr>
              <w:t xml:space="preserve"> à des intervalles d’au moins 1 mois</w:t>
            </w:r>
            <w:r w:rsidR="00130CBA">
              <w:rPr>
                <w:rFonts w:asciiTheme="minorHAnsi" w:hAnsiTheme="minorHAnsi" w:cs="Arial"/>
              </w:rPr>
              <w:t>.</w:t>
            </w:r>
          </w:p>
        </w:tc>
      </w:tr>
      <w:tr w:rsidR="00762AD6" w:rsidRPr="00C86185" w14:paraId="47DCE48A" w14:textId="77777777" w:rsidTr="00FC0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3276" w:type="dxa"/>
            <w:tcBorders>
              <w:top w:val="single" w:sz="4" w:space="0" w:color="auto"/>
              <w:left w:val="single" w:sz="4" w:space="0" w:color="auto"/>
              <w:bottom w:val="single" w:sz="4" w:space="0" w:color="auto"/>
              <w:right w:val="single" w:sz="4" w:space="0" w:color="auto"/>
            </w:tcBorders>
          </w:tcPr>
          <w:p w14:paraId="47DCE486" w14:textId="77777777" w:rsidR="00CA6272" w:rsidRDefault="00CA6272" w:rsidP="008A3EB3">
            <w:pPr>
              <w:tabs>
                <w:tab w:val="left" w:pos="3540"/>
              </w:tabs>
              <w:spacing w:after="0" w:line="240" w:lineRule="auto"/>
              <w:rPr>
                <w:rFonts w:asciiTheme="minorHAnsi" w:hAnsiTheme="minorHAnsi" w:cs="Arial"/>
                <w:b/>
                <w:sz w:val="24"/>
                <w:szCs w:val="24"/>
              </w:rPr>
            </w:pPr>
            <w:r>
              <w:rPr>
                <w:rFonts w:asciiTheme="minorHAnsi" w:hAnsiTheme="minorHAnsi" w:cs="Arial"/>
                <w:b/>
                <w:sz w:val="24"/>
                <w:szCs w:val="24"/>
              </w:rPr>
              <w:t>Recommandations</w:t>
            </w:r>
          </w:p>
        </w:tc>
        <w:tc>
          <w:tcPr>
            <w:tcW w:w="7654" w:type="dxa"/>
            <w:tcBorders>
              <w:top w:val="single" w:sz="4" w:space="0" w:color="auto"/>
              <w:left w:val="single" w:sz="4" w:space="0" w:color="auto"/>
              <w:bottom w:val="single" w:sz="4" w:space="0" w:color="auto"/>
              <w:right w:val="single" w:sz="4" w:space="0" w:color="auto"/>
            </w:tcBorders>
          </w:tcPr>
          <w:p w14:paraId="47DCE487"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Indiquer au patient d’utiliser des sachets réfrigérants ou des compresses froides et (ou) des analgésiques oraux (p. ex. ibuprofène) pour traiter les effets secondaires au besoin.</w:t>
            </w:r>
          </w:p>
          <w:p w14:paraId="47DCE488" w14:textId="77777777" w:rsidR="004605E5" w:rsidRPr="004605E5" w:rsidRDefault="004605E5" w:rsidP="004605E5">
            <w:pPr>
              <w:pStyle w:val="Paragraphedeliste"/>
              <w:numPr>
                <w:ilvl w:val="0"/>
                <w:numId w:val="8"/>
              </w:numPr>
              <w:spacing w:after="0" w:line="240" w:lineRule="auto"/>
              <w:rPr>
                <w:rFonts w:asciiTheme="minorHAnsi" w:hAnsiTheme="minorHAnsi" w:cstheme="minorHAnsi"/>
                <w:lang w:bidi="fr-FR"/>
              </w:rPr>
            </w:pPr>
            <w:r w:rsidRPr="004605E5">
              <w:rPr>
                <w:rFonts w:asciiTheme="minorHAnsi" w:hAnsiTheme="minorHAnsi" w:cstheme="minorHAnsi"/>
                <w:lang w:bidi="fr-FR"/>
              </w:rPr>
              <w:t>Encourager le patient à prendre rendez-vous pour sa prochaine séance de traitement avec BELKYRA</w:t>
            </w:r>
            <w:r w:rsidRPr="004605E5">
              <w:rPr>
                <w:rFonts w:asciiTheme="minorHAnsi" w:hAnsiTheme="minorHAnsi" w:cstheme="minorHAnsi"/>
                <w:vertAlign w:val="superscript"/>
                <w:lang w:bidi="fr-FR"/>
              </w:rPr>
              <w:t>MC</w:t>
            </w:r>
            <w:r w:rsidRPr="004605E5">
              <w:rPr>
                <w:rFonts w:asciiTheme="minorHAnsi" w:hAnsiTheme="minorHAnsi" w:cstheme="minorHAnsi"/>
                <w:lang w:bidi="fr-FR"/>
              </w:rPr>
              <w:t>, soit pas avant un mois, avant qu’il quitte le cabinet ; il est possible d’administrer jusqu’à six traitements.</w:t>
            </w:r>
          </w:p>
          <w:p w14:paraId="47DCE489" w14:textId="77777777" w:rsidR="00762AD6" w:rsidRPr="00C566D9" w:rsidRDefault="00762AD6" w:rsidP="004605E5">
            <w:pPr>
              <w:pStyle w:val="Paragraphedeliste"/>
              <w:rPr>
                <w:rFonts w:asciiTheme="minorHAnsi" w:hAnsiTheme="minorHAnsi" w:cs="Arial"/>
              </w:rPr>
            </w:pPr>
          </w:p>
        </w:tc>
      </w:tr>
    </w:tbl>
    <w:p w14:paraId="47DCE48B" w14:textId="77777777" w:rsidR="001A6D8A" w:rsidRDefault="001A6D8A" w:rsidP="0056211C">
      <w:pPr>
        <w:spacing w:after="0" w:line="240" w:lineRule="auto"/>
        <w:jc w:val="both"/>
      </w:pPr>
    </w:p>
    <w:p w14:paraId="47DCE48C" w14:textId="77777777" w:rsidR="00AF3154" w:rsidRDefault="00AF3154" w:rsidP="0056211C">
      <w:pPr>
        <w:spacing w:after="0" w:line="240" w:lineRule="auto"/>
        <w:jc w:val="both"/>
        <w:rPr>
          <w:rFonts w:asciiTheme="minorHAnsi" w:hAnsiTheme="minorHAnsi" w:cs="Arial"/>
          <w:b/>
          <w:i/>
          <w:color w:val="365F91" w:themeColor="accent1" w:themeShade="BF"/>
          <w:sz w:val="28"/>
          <w:szCs w:val="28"/>
        </w:rPr>
      </w:pPr>
    </w:p>
    <w:p w14:paraId="47DCE48D"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8E"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8F"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90"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91"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92"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93" w14:textId="77777777" w:rsidR="004605E5" w:rsidRDefault="004605E5" w:rsidP="0056211C">
      <w:pPr>
        <w:spacing w:after="0" w:line="240" w:lineRule="auto"/>
        <w:jc w:val="both"/>
        <w:rPr>
          <w:rFonts w:asciiTheme="minorHAnsi" w:hAnsiTheme="minorHAnsi" w:cs="Arial"/>
          <w:b/>
          <w:i/>
          <w:color w:val="365F91" w:themeColor="accent1" w:themeShade="BF"/>
          <w:sz w:val="28"/>
          <w:szCs w:val="28"/>
        </w:rPr>
      </w:pPr>
    </w:p>
    <w:p w14:paraId="47DCE494" w14:textId="77777777" w:rsidR="00E00D38" w:rsidRDefault="00E00D38" w:rsidP="0056211C">
      <w:pPr>
        <w:spacing w:after="0" w:line="240" w:lineRule="auto"/>
        <w:jc w:val="both"/>
        <w:rPr>
          <w:rFonts w:asciiTheme="minorHAnsi" w:hAnsiTheme="minorHAnsi" w:cs="Arial"/>
          <w:b/>
          <w:i/>
          <w:color w:val="365F91" w:themeColor="accent1" w:themeShade="BF"/>
          <w:sz w:val="28"/>
          <w:szCs w:val="28"/>
        </w:rPr>
      </w:pPr>
    </w:p>
    <w:p w14:paraId="47DCE495" w14:textId="77777777" w:rsidR="00E00D38" w:rsidRDefault="00E00D38" w:rsidP="0056211C">
      <w:pPr>
        <w:spacing w:after="0" w:line="240" w:lineRule="auto"/>
        <w:jc w:val="both"/>
        <w:rPr>
          <w:rFonts w:asciiTheme="minorHAnsi" w:hAnsiTheme="minorHAnsi" w:cs="Arial"/>
          <w:b/>
          <w:i/>
          <w:color w:val="365F91" w:themeColor="accent1" w:themeShade="BF"/>
          <w:sz w:val="28"/>
          <w:szCs w:val="28"/>
        </w:rPr>
      </w:pPr>
    </w:p>
    <w:p w14:paraId="47DCE496" w14:textId="77777777" w:rsidR="00E00D38" w:rsidRDefault="00E00D38" w:rsidP="0056211C">
      <w:pPr>
        <w:spacing w:after="0" w:line="240" w:lineRule="auto"/>
        <w:jc w:val="both"/>
        <w:rPr>
          <w:rFonts w:asciiTheme="minorHAnsi" w:hAnsiTheme="minorHAnsi" w:cs="Arial"/>
          <w:b/>
          <w:i/>
          <w:color w:val="365F91" w:themeColor="accent1" w:themeShade="BF"/>
          <w:sz w:val="28"/>
          <w:szCs w:val="28"/>
        </w:rPr>
      </w:pPr>
    </w:p>
    <w:p w14:paraId="47DCE497" w14:textId="77777777" w:rsidR="0056211C" w:rsidRPr="00A51F53" w:rsidRDefault="0056211C" w:rsidP="0056211C">
      <w:pPr>
        <w:spacing w:after="0" w:line="240" w:lineRule="auto"/>
        <w:jc w:val="both"/>
        <w:rPr>
          <w:rFonts w:asciiTheme="minorHAnsi" w:hAnsiTheme="minorHAnsi" w:cs="Arial"/>
          <w:b/>
          <w:i/>
          <w:color w:val="365F91" w:themeColor="accent1" w:themeShade="BF"/>
          <w:sz w:val="28"/>
          <w:szCs w:val="28"/>
        </w:rPr>
      </w:pPr>
      <w:r w:rsidRPr="00A51F53">
        <w:rPr>
          <w:rFonts w:asciiTheme="minorHAnsi" w:hAnsiTheme="minorHAnsi" w:cs="Arial"/>
          <w:b/>
          <w:i/>
          <w:color w:val="365F91" w:themeColor="accent1" w:themeShade="BF"/>
          <w:sz w:val="28"/>
          <w:szCs w:val="28"/>
        </w:rPr>
        <w:t>RÉFÉRENCES</w:t>
      </w:r>
    </w:p>
    <w:p w14:paraId="47DCE498" w14:textId="77777777" w:rsidR="009D1DF9" w:rsidRDefault="009D1DF9" w:rsidP="0056211C">
      <w:pPr>
        <w:spacing w:after="0" w:line="240" w:lineRule="auto"/>
        <w:jc w:val="both"/>
        <w:rPr>
          <w:rFonts w:asciiTheme="minorHAnsi" w:hAnsiTheme="minorHAnsi" w:cs="Arial"/>
          <w:b/>
          <w:i/>
          <w:color w:val="365F91" w:themeColor="accent1" w:themeShade="BF"/>
          <w:sz w:val="16"/>
          <w:szCs w:val="16"/>
        </w:rPr>
      </w:pPr>
    </w:p>
    <w:p w14:paraId="47DCE499" w14:textId="77777777" w:rsidR="00E00D38" w:rsidRDefault="00E00D38" w:rsidP="0056211C">
      <w:pPr>
        <w:spacing w:after="0" w:line="240" w:lineRule="auto"/>
        <w:jc w:val="both"/>
        <w:rPr>
          <w:rFonts w:asciiTheme="minorHAnsi" w:hAnsiTheme="minorHAnsi" w:cs="Arial"/>
          <w:b/>
          <w:i/>
          <w:color w:val="365F91" w:themeColor="accent1" w:themeShade="BF"/>
          <w:sz w:val="16"/>
          <w:szCs w:val="16"/>
        </w:rPr>
      </w:pPr>
    </w:p>
    <w:p w14:paraId="47DCE49A" w14:textId="77777777" w:rsidR="00E00D38" w:rsidRDefault="00E00D38" w:rsidP="0056211C">
      <w:pPr>
        <w:spacing w:after="0" w:line="240" w:lineRule="auto"/>
        <w:jc w:val="both"/>
        <w:rPr>
          <w:rFonts w:asciiTheme="minorHAnsi" w:hAnsiTheme="minorHAnsi" w:cs="Arial"/>
          <w:b/>
          <w:i/>
          <w:color w:val="365F91" w:themeColor="accent1" w:themeShade="BF"/>
          <w:sz w:val="16"/>
          <w:szCs w:val="16"/>
        </w:rPr>
      </w:pPr>
    </w:p>
    <w:p w14:paraId="47DCE49B" w14:textId="77777777" w:rsidR="00222555" w:rsidRPr="00222555" w:rsidRDefault="00222555" w:rsidP="00222555">
      <w:pPr>
        <w:spacing w:after="0" w:line="240" w:lineRule="auto"/>
        <w:ind w:left="360"/>
        <w:contextualSpacing/>
        <w:jc w:val="both"/>
        <w:rPr>
          <w:rFonts w:asciiTheme="minorHAnsi" w:hAnsiTheme="minorHAnsi" w:cs="Arial"/>
          <w:b/>
          <w:i/>
          <w:sz w:val="20"/>
          <w:szCs w:val="20"/>
        </w:rPr>
      </w:pPr>
      <w:r w:rsidRPr="00222555">
        <w:rPr>
          <w:rFonts w:asciiTheme="minorHAnsi" w:hAnsiTheme="minorHAnsi" w:cs="Arial"/>
          <w:b/>
          <w:i/>
          <w:sz w:val="20"/>
          <w:szCs w:val="20"/>
        </w:rPr>
        <w:t>ALLERGAN CANADA</w:t>
      </w:r>
    </w:p>
    <w:p w14:paraId="47DCE49C" w14:textId="77777777" w:rsidR="00222555" w:rsidRPr="00222555" w:rsidRDefault="00222555" w:rsidP="00222555">
      <w:pPr>
        <w:spacing w:after="0" w:line="240" w:lineRule="auto"/>
        <w:ind w:left="360"/>
        <w:jc w:val="both"/>
        <w:rPr>
          <w:rFonts w:asciiTheme="minorHAnsi" w:hAnsiTheme="minorHAnsi" w:cs="Arial"/>
          <w:i/>
          <w:sz w:val="20"/>
          <w:szCs w:val="20"/>
        </w:rPr>
      </w:pPr>
      <w:proofErr w:type="spellStart"/>
      <w:r w:rsidRPr="00222555">
        <w:rPr>
          <w:rFonts w:asciiTheme="minorHAnsi" w:hAnsiTheme="minorHAnsi" w:cs="Arial"/>
          <w:i/>
          <w:sz w:val="20"/>
          <w:szCs w:val="20"/>
        </w:rPr>
        <w:t>Allergan</w:t>
      </w:r>
      <w:proofErr w:type="spellEnd"/>
      <w:r w:rsidRPr="00222555">
        <w:rPr>
          <w:rFonts w:asciiTheme="minorHAnsi" w:hAnsiTheme="minorHAnsi" w:cs="Arial"/>
          <w:i/>
          <w:sz w:val="20"/>
          <w:szCs w:val="20"/>
        </w:rPr>
        <w:t xml:space="preserve"> Inc. 85, boul. Enterprise, bureau 500 Markham (Ontario) L6G 0B5 CANADA</w:t>
      </w:r>
    </w:p>
    <w:p w14:paraId="47DCE49D" w14:textId="77777777" w:rsidR="00222555" w:rsidRPr="00222555" w:rsidRDefault="00222555" w:rsidP="00222555">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Téléphone : 1-800-668-6424, Télécopieur : 905-940-1902</w:t>
      </w:r>
    </w:p>
    <w:p w14:paraId="47DCE49E" w14:textId="77777777" w:rsidR="00222555" w:rsidRDefault="00222555" w:rsidP="00222555">
      <w:pPr>
        <w:spacing w:after="0" w:line="240" w:lineRule="auto"/>
        <w:jc w:val="both"/>
        <w:rPr>
          <w:rFonts w:asciiTheme="minorHAnsi" w:hAnsiTheme="minorHAnsi" w:cs="Arial"/>
          <w:i/>
          <w:sz w:val="20"/>
          <w:szCs w:val="20"/>
        </w:rPr>
      </w:pPr>
    </w:p>
    <w:p w14:paraId="47DCE49F" w14:textId="77777777" w:rsidR="00222555" w:rsidRPr="00222555" w:rsidRDefault="00222555" w:rsidP="00222555">
      <w:pPr>
        <w:spacing w:after="0" w:line="240" w:lineRule="auto"/>
        <w:jc w:val="both"/>
        <w:rPr>
          <w:rFonts w:asciiTheme="minorHAnsi" w:hAnsiTheme="minorHAnsi" w:cs="Arial"/>
          <w:i/>
          <w:sz w:val="20"/>
          <w:szCs w:val="20"/>
        </w:rPr>
      </w:pPr>
    </w:p>
    <w:p w14:paraId="47DCE4A0" w14:textId="77777777" w:rsidR="0056211C" w:rsidRPr="00222555" w:rsidRDefault="0056211C" w:rsidP="009D1DF9">
      <w:pPr>
        <w:spacing w:after="0" w:line="240" w:lineRule="auto"/>
        <w:ind w:left="360"/>
        <w:jc w:val="both"/>
        <w:rPr>
          <w:rFonts w:asciiTheme="minorHAnsi" w:hAnsiTheme="minorHAnsi" w:cs="Arial"/>
          <w:b/>
          <w:i/>
          <w:sz w:val="20"/>
          <w:szCs w:val="20"/>
        </w:rPr>
      </w:pPr>
      <w:r w:rsidRPr="00222555">
        <w:rPr>
          <w:rFonts w:asciiTheme="minorHAnsi" w:hAnsiTheme="minorHAnsi" w:cs="Arial"/>
          <w:b/>
          <w:i/>
          <w:sz w:val="20"/>
          <w:szCs w:val="20"/>
        </w:rPr>
        <w:t>COLLEGE DES MÉDECINS DU QUÉBEC</w:t>
      </w:r>
    </w:p>
    <w:p w14:paraId="47DCE4A1" w14:textId="77777777" w:rsidR="004C6815"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 xml:space="preserve">2170, boulevard </w:t>
      </w:r>
    </w:p>
    <w:p w14:paraId="47DCE4A2" w14:textId="77777777" w:rsidR="0056211C"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René-Lévesque Ouest Montréal (Québec)  H3H 2T8</w:t>
      </w:r>
    </w:p>
    <w:p w14:paraId="47DCE4A3" w14:textId="77777777" w:rsidR="0056211C"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Téléphone : 514 933-4441 Sans frais : 1 888 MÉDECIN  1 888 633-3246 Télécopieur 514 933-3112</w:t>
      </w:r>
    </w:p>
    <w:p w14:paraId="47DCE4A4" w14:textId="77777777" w:rsidR="0056211C" w:rsidRPr="00222555" w:rsidRDefault="0056211C" w:rsidP="009D1DF9">
      <w:pPr>
        <w:pStyle w:val="Paragraphedeliste"/>
        <w:spacing w:after="0" w:line="240" w:lineRule="auto"/>
        <w:jc w:val="both"/>
        <w:rPr>
          <w:rFonts w:asciiTheme="minorHAnsi" w:hAnsiTheme="minorHAnsi" w:cs="Arial"/>
          <w:b/>
          <w:i/>
          <w:sz w:val="20"/>
          <w:szCs w:val="20"/>
        </w:rPr>
      </w:pPr>
    </w:p>
    <w:p w14:paraId="47DCE4A5" w14:textId="77777777" w:rsidR="004C6815" w:rsidRPr="00222555" w:rsidRDefault="004C6815" w:rsidP="009D1DF9">
      <w:pPr>
        <w:pStyle w:val="Paragraphedeliste"/>
        <w:spacing w:after="0" w:line="240" w:lineRule="auto"/>
        <w:jc w:val="both"/>
        <w:rPr>
          <w:rFonts w:asciiTheme="minorHAnsi" w:hAnsiTheme="minorHAnsi" w:cs="Arial"/>
          <w:b/>
          <w:i/>
          <w:sz w:val="20"/>
          <w:szCs w:val="20"/>
        </w:rPr>
      </w:pPr>
    </w:p>
    <w:p w14:paraId="47DCE4A6" w14:textId="77777777" w:rsidR="0056211C" w:rsidRPr="00222555" w:rsidRDefault="0056211C" w:rsidP="009D1DF9">
      <w:pPr>
        <w:spacing w:after="0" w:line="240" w:lineRule="auto"/>
        <w:ind w:left="360"/>
        <w:jc w:val="both"/>
        <w:rPr>
          <w:rFonts w:asciiTheme="minorHAnsi" w:hAnsiTheme="minorHAnsi" w:cs="Arial"/>
          <w:b/>
          <w:i/>
          <w:sz w:val="20"/>
          <w:szCs w:val="20"/>
        </w:rPr>
      </w:pPr>
      <w:r w:rsidRPr="00222555">
        <w:rPr>
          <w:rFonts w:asciiTheme="minorHAnsi" w:hAnsiTheme="minorHAnsi" w:cs="Arial"/>
          <w:b/>
          <w:i/>
          <w:sz w:val="20"/>
          <w:szCs w:val="20"/>
        </w:rPr>
        <w:t>ORDRE DES INFIRMIERES ET INFIRMIERS DU QUÉBEC</w:t>
      </w:r>
    </w:p>
    <w:p w14:paraId="47DCE4A7" w14:textId="77777777" w:rsidR="0056211C" w:rsidRPr="00222555" w:rsidRDefault="0056211C" w:rsidP="009D1DF9">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4200, rue Molson Montréal (Québec)  H1Y 4V4 CANADA</w:t>
      </w:r>
    </w:p>
    <w:p w14:paraId="47DCE4A8" w14:textId="77777777" w:rsidR="0056211C" w:rsidRPr="00222555" w:rsidRDefault="0056211C" w:rsidP="0090709A">
      <w:pPr>
        <w:spacing w:after="0" w:line="240" w:lineRule="auto"/>
        <w:ind w:left="360"/>
        <w:jc w:val="both"/>
        <w:rPr>
          <w:rFonts w:asciiTheme="minorHAnsi" w:hAnsiTheme="minorHAnsi" w:cs="Arial"/>
          <w:i/>
          <w:sz w:val="20"/>
          <w:szCs w:val="20"/>
        </w:rPr>
      </w:pPr>
      <w:r w:rsidRPr="00222555">
        <w:rPr>
          <w:rFonts w:asciiTheme="minorHAnsi" w:hAnsiTheme="minorHAnsi" w:cs="Arial"/>
          <w:i/>
          <w:sz w:val="20"/>
          <w:szCs w:val="20"/>
        </w:rPr>
        <w:t xml:space="preserve">Téléphone : 514 935-2501 ou 1 800 363-6048 (au Québec) Télécopieur : 514 935-1799   </w:t>
      </w:r>
    </w:p>
    <w:p w14:paraId="47DCE4A9" w14:textId="77777777" w:rsidR="00222555" w:rsidRPr="00222555" w:rsidRDefault="00222555" w:rsidP="0090709A">
      <w:pPr>
        <w:spacing w:after="0" w:line="240" w:lineRule="auto"/>
        <w:ind w:left="360"/>
        <w:jc w:val="both"/>
        <w:rPr>
          <w:rFonts w:asciiTheme="minorHAnsi" w:hAnsiTheme="minorHAnsi" w:cs="Arial"/>
          <w:i/>
          <w:sz w:val="20"/>
          <w:szCs w:val="20"/>
        </w:rPr>
      </w:pPr>
    </w:p>
    <w:p w14:paraId="47DCE4AA" w14:textId="77777777" w:rsidR="004C6815" w:rsidRPr="0090709A" w:rsidRDefault="004C6815" w:rsidP="0090709A">
      <w:pPr>
        <w:spacing w:after="0" w:line="240" w:lineRule="auto"/>
        <w:ind w:left="360"/>
        <w:jc w:val="both"/>
        <w:rPr>
          <w:rFonts w:asciiTheme="minorHAnsi" w:hAnsiTheme="minorHAnsi" w:cs="Arial"/>
          <w:i/>
          <w:sz w:val="16"/>
          <w:szCs w:val="16"/>
        </w:rPr>
      </w:pPr>
    </w:p>
    <w:tbl>
      <w:tblPr>
        <w:tblpPr w:leftFromText="141" w:rightFromText="141" w:vertAnchor="page" w:horzAnchor="margin" w:tblpY="2236"/>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27"/>
      </w:tblGrid>
      <w:tr w:rsidR="00F8795A" w:rsidRPr="004A550E" w14:paraId="47DCE4AD" w14:textId="77777777" w:rsidTr="00E00D38">
        <w:trPr>
          <w:trHeight w:val="440"/>
        </w:trPr>
        <w:tc>
          <w:tcPr>
            <w:tcW w:w="10927" w:type="dxa"/>
            <w:tcBorders>
              <w:top w:val="single" w:sz="4" w:space="0" w:color="auto"/>
              <w:left w:val="single" w:sz="4" w:space="0" w:color="auto"/>
              <w:bottom w:val="single" w:sz="4" w:space="0" w:color="auto"/>
              <w:right w:val="single" w:sz="4" w:space="0" w:color="auto"/>
            </w:tcBorders>
            <w:shd w:val="clear" w:color="auto" w:fill="auto"/>
            <w:hideMark/>
          </w:tcPr>
          <w:p w14:paraId="47DCE4AB" w14:textId="77777777" w:rsidR="00F8795A" w:rsidRPr="004A550E" w:rsidRDefault="00F8795A" w:rsidP="00E61295">
            <w:pPr>
              <w:spacing w:after="0"/>
              <w:rPr>
                <w:rFonts w:asciiTheme="minorHAnsi" w:hAnsiTheme="minorHAnsi" w:cs="Arial"/>
                <w:b/>
                <w:i/>
                <w:sz w:val="28"/>
                <w:szCs w:val="28"/>
              </w:rPr>
            </w:pPr>
            <w:r w:rsidRPr="004A550E">
              <w:rPr>
                <w:rFonts w:asciiTheme="minorHAnsi" w:hAnsiTheme="minorHAnsi" w:cs="Arial"/>
                <w:b/>
                <w:i/>
                <w:sz w:val="28"/>
                <w:szCs w:val="28"/>
              </w:rPr>
              <w:lastRenderedPageBreak/>
              <w:t>INTERVENTIONS DE L’INFIRMIÈRE</w:t>
            </w:r>
          </w:p>
          <w:p w14:paraId="47DCE4AC" w14:textId="77777777" w:rsidR="00F8795A" w:rsidRPr="004A550E" w:rsidRDefault="00F8795A" w:rsidP="00E61295">
            <w:pPr>
              <w:spacing w:after="0"/>
              <w:ind w:left="12"/>
              <w:rPr>
                <w:rFonts w:asciiTheme="minorHAnsi" w:hAnsiTheme="minorHAnsi" w:cs="Arial"/>
              </w:rPr>
            </w:pPr>
            <w:r w:rsidRPr="004A550E">
              <w:rPr>
                <w:rFonts w:asciiTheme="minorHAnsi" w:hAnsiTheme="minorHAnsi" w:cs="Arial"/>
                <w:i/>
                <w:sz w:val="24"/>
                <w:szCs w:val="24"/>
              </w:rPr>
              <w:t>EN APPLICATION DE SON CHAMP D’EXERCICE ET DES ACTIVITÉS QUI LUI SONT RÉSERVÉE</w:t>
            </w:r>
          </w:p>
        </w:tc>
      </w:tr>
      <w:tr w:rsidR="00222555" w:rsidRPr="004A550E" w14:paraId="47DCE4E1" w14:textId="77777777" w:rsidTr="00E61295">
        <w:trPr>
          <w:trHeight w:val="1030"/>
        </w:trPr>
        <w:tc>
          <w:tcPr>
            <w:tcW w:w="10927" w:type="dxa"/>
            <w:tcBorders>
              <w:top w:val="single" w:sz="4" w:space="0" w:color="auto"/>
              <w:left w:val="single" w:sz="4" w:space="0" w:color="auto"/>
              <w:bottom w:val="single" w:sz="4" w:space="0" w:color="auto"/>
              <w:right w:val="single" w:sz="4" w:space="0" w:color="auto"/>
            </w:tcBorders>
            <w:hideMark/>
          </w:tcPr>
          <w:p w14:paraId="47DCE4AE" w14:textId="77777777" w:rsidR="00222555" w:rsidRDefault="00222555" w:rsidP="00222555">
            <w:pPr>
              <w:keepNext/>
              <w:keepLines/>
              <w:spacing w:before="240"/>
              <w:outlineLvl w:val="0"/>
              <w:rPr>
                <w:rFonts w:asciiTheme="majorHAnsi" w:eastAsiaTheme="majorEastAsia" w:hAnsiTheme="majorHAnsi" w:cstheme="majorBidi"/>
                <w:b/>
                <w:i/>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ÉVALUER LA CONDITION PHYSIQUE ET MENTALE D’UNE PERSONNE.</w:t>
            </w:r>
          </w:p>
          <w:p w14:paraId="47DCE4AF" w14:textId="77777777" w:rsidR="00222555" w:rsidRPr="00CE7941" w:rsidRDefault="00222555" w:rsidP="00222555">
            <w:pPr>
              <w:keepNext/>
              <w:keepLines/>
              <w:spacing w:before="240"/>
              <w:outlineLvl w:val="0"/>
              <w:rPr>
                <w:rFonts w:asciiTheme="majorHAnsi" w:eastAsiaTheme="majorEastAsia" w:hAnsiTheme="majorHAnsi" w:cstheme="majorBidi"/>
                <w:b/>
                <w:i/>
                <w:color w:val="365F91" w:themeColor="accent1" w:themeShade="BF"/>
                <w:sz w:val="24"/>
                <w:szCs w:val="24"/>
              </w:rPr>
            </w:pPr>
            <w:r w:rsidRPr="00B62BA5">
              <w:rPr>
                <w:rFonts w:asciiTheme="minorHAnsi" w:eastAsiaTheme="majorEastAsia" w:hAnsiTheme="minorHAnsi" w:cstheme="majorBidi"/>
                <w:i/>
                <w:color w:val="365F91" w:themeColor="accent1" w:themeShade="BF"/>
                <w:sz w:val="24"/>
                <w:szCs w:val="24"/>
              </w:rPr>
              <w:t>L`examen clinique</w:t>
            </w:r>
          </w:p>
          <w:p w14:paraId="47DCE4B0"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Le bilan de santé </w:t>
            </w:r>
            <w:r>
              <w:rPr>
                <w:rFonts w:asciiTheme="minorHAnsi" w:eastAsiaTheme="minorHAnsi" w:hAnsiTheme="minorHAnsi" w:cstheme="minorBidi"/>
              </w:rPr>
              <w:t>(</w:t>
            </w:r>
            <w:r w:rsidRPr="004A550E">
              <w:rPr>
                <w:rFonts w:asciiTheme="minorHAnsi" w:eastAsiaTheme="minorHAnsi" w:hAnsiTheme="minorHAnsi" w:cstheme="minorBidi"/>
              </w:rPr>
              <w:t>doit-être mis à jour chaque année avec la date de révision</w:t>
            </w:r>
            <w:r>
              <w:rPr>
                <w:rFonts w:asciiTheme="minorHAnsi" w:eastAsiaTheme="minorHAnsi" w:hAnsiTheme="minorHAnsi" w:cstheme="minorBidi"/>
              </w:rPr>
              <w:t>).</w:t>
            </w:r>
          </w:p>
          <w:p w14:paraId="47DCE4B1" w14:textId="77777777" w:rsidR="00222555"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L’examen physique (inspection, palpation, observation</w:t>
            </w:r>
            <w:r w:rsidRPr="004A550E">
              <w:rPr>
                <w:rFonts w:asciiTheme="minorHAnsi" w:hAnsiTheme="minorHAnsi" w:cs="Arial"/>
              </w:rPr>
              <w:t xml:space="preserve"> des signes de vieillissement cutané, détérioration de la peau ayant un besoin d’améliorer des plis cutanés et/ou un manque de volume, la laxité et l’hydratation.</w:t>
            </w:r>
            <w:r w:rsidRPr="004A550E">
              <w:rPr>
                <w:rFonts w:asciiTheme="minorHAnsi" w:eastAsiaTheme="minorHAnsi" w:hAnsiTheme="minorHAnsi" w:cstheme="minorBidi"/>
              </w:rPr>
              <w:t>)</w:t>
            </w:r>
          </w:p>
          <w:p w14:paraId="47DCE4B2" w14:textId="77777777" w:rsidR="00222555" w:rsidRPr="00CE7941" w:rsidRDefault="00222555" w:rsidP="00222555">
            <w:pPr>
              <w:ind w:left="720"/>
              <w:contextualSpacing/>
              <w:rPr>
                <w:rFonts w:asciiTheme="minorHAnsi" w:eastAsiaTheme="minorHAnsi" w:hAnsiTheme="minorHAnsi" w:cstheme="minorBidi"/>
              </w:rPr>
            </w:pPr>
          </w:p>
          <w:p w14:paraId="47DCE4B3" w14:textId="77777777" w:rsidR="00222555" w:rsidRPr="00B62BA5" w:rsidRDefault="00222555" w:rsidP="00222555">
            <w:pPr>
              <w:keepNext/>
              <w:keepLines/>
              <w:spacing w:before="240"/>
              <w:outlineLvl w:val="0"/>
              <w:rPr>
                <w:rFonts w:asciiTheme="minorHAnsi" w:eastAsiaTheme="majorEastAsia" w:hAnsiTheme="minorHAnsi" w:cstheme="majorBidi"/>
                <w:i/>
                <w:color w:val="365F91" w:themeColor="accent1" w:themeShade="BF"/>
                <w:sz w:val="24"/>
                <w:szCs w:val="24"/>
              </w:rPr>
            </w:pPr>
            <w:r w:rsidRPr="00B62BA5">
              <w:rPr>
                <w:rFonts w:asciiTheme="minorHAnsi" w:eastAsiaTheme="majorEastAsia" w:hAnsiTheme="minorHAnsi" w:cstheme="majorBidi"/>
                <w:i/>
                <w:color w:val="365F91" w:themeColor="accent1" w:themeShade="BF"/>
                <w:sz w:val="24"/>
                <w:szCs w:val="24"/>
              </w:rPr>
              <w:t>L’analyse et interprétation des données</w:t>
            </w:r>
          </w:p>
          <w:p w14:paraId="47DCE4B4"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Déterminer les risques ou complication de l’état de santé du client (contre-indications, problèmes de santé divers, attentes démesurés du client, recommander la chirurgie, signe de déséquilibre psychologique, habitudes de vie à risque, tabagisme, déséquilibre hormonal, âge avancé, génétique, physionomie, ossature, gain ou perte de poids, orthodontie).</w:t>
            </w:r>
          </w:p>
          <w:p w14:paraId="47DCE4B5"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Évaluation des besoins prioritaires actuels selon le client et évaluer les DX infirmiers différentiels.</w:t>
            </w:r>
          </w:p>
          <w:p w14:paraId="47DCE4B6"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Capacité de référer à un professionnel de la santé si une problématique est décelée en cours d’évaluation du client.</w:t>
            </w:r>
          </w:p>
          <w:p w14:paraId="47DCE4B7" w14:textId="77777777" w:rsidR="00222555" w:rsidRPr="004A550E" w:rsidRDefault="00222555" w:rsidP="00222555">
            <w:pPr>
              <w:ind w:left="360"/>
              <w:contextualSpacing/>
              <w:rPr>
                <w:rFonts w:asciiTheme="minorHAnsi" w:eastAsiaTheme="minorHAnsi" w:hAnsiTheme="minorHAnsi" w:cstheme="minorBidi"/>
              </w:rPr>
            </w:pPr>
          </w:p>
          <w:p w14:paraId="47DCE4B8"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PLANIFICATION DES SOINS ET TRAITEMENTS INFIRMIERS</w:t>
            </w:r>
          </w:p>
          <w:p w14:paraId="47DCE4B9"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Élaborer un plan de traitement infirmier qui doit-être progressif. </w:t>
            </w:r>
            <w:r w:rsidRPr="004A550E">
              <w:rPr>
                <w:rFonts w:asciiTheme="minorHAnsi" w:hAnsiTheme="minorHAnsi" w:cs="Arial"/>
              </w:rPr>
              <w:t>La quantité de produit est déterminée selon les zones à améliorer, les sites d’injections choisis et doit être adaptés aux besoins du patient</w:t>
            </w:r>
            <w:r w:rsidRPr="004A550E">
              <w:rPr>
                <w:rFonts w:asciiTheme="minorHAnsi" w:eastAsiaTheme="minorHAnsi" w:hAnsiTheme="minorHAnsi" w:cstheme="minorBidi"/>
              </w:rPr>
              <w:t xml:space="preserve"> ( motif de consultation, établir les priorités du client selon un suivi de soins progressif, expliquer au client les </w:t>
            </w:r>
            <w:proofErr w:type="spellStart"/>
            <w:r w:rsidRPr="004A550E">
              <w:rPr>
                <w:rFonts w:asciiTheme="minorHAnsi" w:eastAsiaTheme="minorHAnsi" w:hAnsiTheme="minorHAnsi" w:cstheme="minorBidi"/>
              </w:rPr>
              <w:t>Dx</w:t>
            </w:r>
            <w:proofErr w:type="spellEnd"/>
            <w:r w:rsidRPr="004A550E">
              <w:rPr>
                <w:rFonts w:asciiTheme="minorHAnsi" w:eastAsiaTheme="minorHAnsi" w:hAnsiTheme="minorHAnsi" w:cstheme="minorBidi"/>
              </w:rPr>
              <w:t xml:space="preserve"> infirmiers différentiel et les techniques que nous pouvons utiliser, adapter le traitement en fonction des craintes du client, gérer les attentes du client de façon réalistes, déterminer les coûts des traitements).</w:t>
            </w:r>
          </w:p>
          <w:p w14:paraId="47DCE4BA"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Faire signer le plan de traitement au client lorsque accepté.</w:t>
            </w:r>
          </w:p>
          <w:p w14:paraId="47DCE4BB"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L'infirmière doit renseigner le client sur le soin et le produit proposé, les autres solutions possibles, les avantages prévus, les risques et effets secondaires, ainsi que sur les conséquences prévues en cas de refus. En outre, elle devra répondre aux questions du client, remettre les recommandations pré et post traitement au client. Il est indiqué de documenter au dossier l'information transmise et la décision du client</w:t>
            </w:r>
            <w:r>
              <w:rPr>
                <w:rFonts w:asciiTheme="minorHAnsi" w:eastAsiaTheme="minorHAnsi" w:hAnsiTheme="minorHAnsi" w:cstheme="minorBidi"/>
              </w:rPr>
              <w:t>.</w:t>
            </w:r>
          </w:p>
          <w:p w14:paraId="47DCE4BC" w14:textId="77777777" w:rsidR="00222555"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Obtenir le consentement éclairé du client et liberté du client de cesser les traitements. (client doit avoir l'aptitude à comprendre et à apprécier la nature et les conséquences de sa décision).</w:t>
            </w:r>
          </w:p>
          <w:p w14:paraId="47DCE4BD" w14:textId="77777777" w:rsidR="00222555" w:rsidRDefault="00222555" w:rsidP="00222555">
            <w:pPr>
              <w:contextualSpacing/>
              <w:rPr>
                <w:rFonts w:asciiTheme="minorHAnsi" w:eastAsiaTheme="minorHAnsi" w:hAnsiTheme="minorHAnsi" w:cstheme="minorBidi"/>
              </w:rPr>
            </w:pPr>
          </w:p>
          <w:p w14:paraId="47DCE4BE"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INITIER LA THÉRAPIE MÉDICAMENTEUSE SELON UNE ORDONNANCE</w:t>
            </w:r>
          </w:p>
          <w:p w14:paraId="47DCE4BF" w14:textId="77777777" w:rsidR="00222555" w:rsidRPr="004A550E" w:rsidRDefault="00222555" w:rsidP="00222555">
            <w:pPr>
              <w:numPr>
                <w:ilvl w:val="0"/>
                <w:numId w:val="18"/>
              </w:numPr>
              <w:ind w:right="-70"/>
              <w:contextualSpacing/>
              <w:rPr>
                <w:rFonts w:cs="Arial"/>
              </w:rPr>
            </w:pPr>
            <w:r>
              <w:t>Administrer et aj</w:t>
            </w:r>
            <w:r w:rsidRPr="004A550E">
              <w:t>uster les dosages et les traitements à visés esthétiques par des interventions de l’infirmière en utilisant son jugement clinique et en application de son champ d’exercice et des activités qui lui sont réservées.</w:t>
            </w:r>
            <w:r w:rsidRPr="004A550E">
              <w:rPr>
                <w:rFonts w:cs="Arial"/>
              </w:rPr>
              <w:t xml:space="preserve"> </w:t>
            </w:r>
          </w:p>
          <w:p w14:paraId="47DCE4C0" w14:textId="77777777" w:rsidR="00222555" w:rsidRPr="00CE7941" w:rsidRDefault="00222555" w:rsidP="00222555">
            <w:pPr>
              <w:ind w:left="732" w:right="-70"/>
              <w:contextualSpacing/>
              <w:rPr>
                <w:rFonts w:cs="Arial"/>
              </w:rPr>
            </w:pPr>
          </w:p>
          <w:p w14:paraId="47DCE4C1" w14:textId="77777777" w:rsidR="00222555" w:rsidRDefault="00222555" w:rsidP="00222555">
            <w:pPr>
              <w:contextualSpacing/>
              <w:rPr>
                <w:rFonts w:asciiTheme="minorHAnsi" w:eastAsiaTheme="majorEastAsia" w:hAnsiTheme="minorHAnsi" w:cstheme="majorBidi"/>
                <w:b/>
                <w:color w:val="365F91" w:themeColor="accent1" w:themeShade="BF"/>
                <w:sz w:val="24"/>
                <w:szCs w:val="24"/>
              </w:rPr>
            </w:pPr>
          </w:p>
          <w:p w14:paraId="47DCE4C2" w14:textId="77777777" w:rsidR="00222555" w:rsidRDefault="00222555" w:rsidP="00222555">
            <w:pPr>
              <w:contextualSpacing/>
              <w:rPr>
                <w:rFonts w:asciiTheme="minorHAnsi" w:eastAsiaTheme="majorEastAsia" w:hAnsiTheme="minorHAnsi" w:cstheme="majorBidi"/>
                <w:b/>
                <w:color w:val="365F91" w:themeColor="accent1" w:themeShade="BF"/>
                <w:sz w:val="24"/>
                <w:szCs w:val="24"/>
              </w:rPr>
            </w:pPr>
          </w:p>
          <w:p w14:paraId="47DCE4C3" w14:textId="77777777" w:rsidR="00222555" w:rsidRDefault="00222555" w:rsidP="00222555">
            <w:pPr>
              <w:contextualSpacing/>
              <w:rPr>
                <w:rFonts w:asciiTheme="minorHAnsi" w:eastAsiaTheme="majorEastAsia" w:hAnsiTheme="minorHAnsi" w:cstheme="majorBidi"/>
                <w:b/>
                <w:color w:val="365F91" w:themeColor="accent1" w:themeShade="BF"/>
                <w:sz w:val="24"/>
                <w:szCs w:val="24"/>
              </w:rPr>
            </w:pPr>
          </w:p>
          <w:p w14:paraId="47DCE4C4"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lastRenderedPageBreak/>
              <w:t>INITIER DES MESURES DIAGNOSTIQUES OU THÉRAPEUTIQUES, SELON UNE ORDONNANCE</w:t>
            </w:r>
          </w:p>
          <w:p w14:paraId="47DCE4C5" w14:textId="77777777" w:rsidR="00222555" w:rsidRPr="007B78C0" w:rsidRDefault="00222555" w:rsidP="00222555">
            <w:pPr>
              <w:numPr>
                <w:ilvl w:val="0"/>
                <w:numId w:val="18"/>
              </w:numPr>
              <w:spacing w:after="0"/>
              <w:ind w:right="-70"/>
              <w:contextualSpacing/>
              <w:rPr>
                <w:rFonts w:cs="Arial"/>
              </w:rPr>
            </w:pPr>
            <w:r w:rsidRPr="004A550E">
              <w:rPr>
                <w:rFonts w:asciiTheme="minorHAnsi" w:eastAsiaTheme="majorEastAsia" w:hAnsiTheme="minorHAnsi" w:cstheme="majorBidi"/>
              </w:rPr>
              <w:t>Exécuter les traitements selon leurs indications propres et leurs protocoles en respectant toutes contre-indications pour chacun des traitements. (selon le protocole).</w:t>
            </w:r>
          </w:p>
          <w:p w14:paraId="47DCE4C6" w14:textId="77777777" w:rsidR="00222555" w:rsidRPr="007B78C0" w:rsidRDefault="00222555" w:rsidP="00222555">
            <w:pPr>
              <w:numPr>
                <w:ilvl w:val="0"/>
                <w:numId w:val="18"/>
              </w:numPr>
              <w:spacing w:after="0"/>
              <w:ind w:right="147"/>
              <w:contextualSpacing/>
              <w:jc w:val="both"/>
              <w:rPr>
                <w:rFonts w:cs="Arial"/>
                <w:sz w:val="24"/>
                <w:szCs w:val="24"/>
              </w:rPr>
            </w:pPr>
            <w:r>
              <w:t xml:space="preserve">Le plan de traitement peut-être discuté au besoin avec le médecin, à l’aide de photo, </w:t>
            </w:r>
            <w:proofErr w:type="spellStart"/>
            <w:r>
              <w:t>facetime</w:t>
            </w:r>
            <w:proofErr w:type="spellEnd"/>
            <w:r>
              <w:t xml:space="preserve"> ou </w:t>
            </w:r>
            <w:proofErr w:type="spellStart"/>
            <w:r>
              <w:t>skype</w:t>
            </w:r>
            <w:proofErr w:type="spellEnd"/>
            <w:r>
              <w:t>.</w:t>
            </w:r>
          </w:p>
          <w:p w14:paraId="47DCE4C7" w14:textId="77777777" w:rsidR="00222555" w:rsidRPr="00246FC9" w:rsidRDefault="00222555" w:rsidP="00222555">
            <w:pPr>
              <w:pStyle w:val="Paragraphedeliste"/>
              <w:numPr>
                <w:ilvl w:val="0"/>
                <w:numId w:val="18"/>
              </w:numPr>
              <w:spacing w:after="0"/>
              <w:ind w:right="-70"/>
              <w:rPr>
                <w:rFonts w:cs="Arial"/>
              </w:rPr>
            </w:pPr>
            <w:r w:rsidRPr="00246FC9">
              <w:rPr>
                <w:rFonts w:asciiTheme="minorHAnsi" w:eastAsiaTheme="minorHAnsi" w:hAnsiTheme="minorHAnsi" w:cstheme="minorBidi"/>
              </w:rPr>
              <w:t>Consigner au dossier la date, l’heure, le traitement administré (préciser les zones de traitement), le produit utilisé (inscrire le numéro de lot) le dosage administré, le calibre de l’aiguille 31G, la réaction du client, signature de l’infirmière et son titre.</w:t>
            </w:r>
          </w:p>
          <w:p w14:paraId="47DCE4C8" w14:textId="77777777" w:rsidR="00222555" w:rsidRPr="004A550E" w:rsidRDefault="00222555" w:rsidP="00222555">
            <w:pPr>
              <w:numPr>
                <w:ilvl w:val="0"/>
                <w:numId w:val="18"/>
              </w:numPr>
              <w:spacing w:after="0"/>
              <w:contextualSpacing/>
              <w:rPr>
                <w:rFonts w:asciiTheme="minorHAnsi" w:eastAsiaTheme="minorHAnsi" w:hAnsiTheme="minorHAnsi" w:cstheme="minorBidi"/>
              </w:rPr>
            </w:pPr>
            <w:r w:rsidRPr="004A550E">
              <w:rPr>
                <w:rFonts w:asciiTheme="minorHAnsi" w:eastAsiaTheme="minorHAnsi" w:hAnsiTheme="minorHAnsi" w:cstheme="minorBidi"/>
              </w:rPr>
              <w:t>Noter l’appréciation de la cliente face à ses traitements.</w:t>
            </w:r>
          </w:p>
          <w:p w14:paraId="47DCE4C9" w14:textId="77777777" w:rsidR="00222555" w:rsidRPr="004A550E" w:rsidRDefault="00222555" w:rsidP="00222555">
            <w:pPr>
              <w:spacing w:after="0"/>
              <w:ind w:left="720"/>
              <w:contextualSpacing/>
              <w:rPr>
                <w:rFonts w:asciiTheme="minorHAnsi" w:eastAsiaTheme="minorHAnsi" w:hAnsiTheme="minorHAnsi" w:cstheme="minorBidi"/>
              </w:rPr>
            </w:pPr>
          </w:p>
          <w:p w14:paraId="47DCE4CA"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SURVEILLER LA THÉRAPIE MÉDICAMENTEUSE ET L’ÉVOLUTION DU CLIENT.</w:t>
            </w:r>
          </w:p>
          <w:p w14:paraId="47DCE4CB" w14:textId="77777777" w:rsidR="00222555" w:rsidRDefault="00222555" w:rsidP="00222555">
            <w:pPr>
              <w:numPr>
                <w:ilvl w:val="0"/>
                <w:numId w:val="18"/>
              </w:numPr>
              <w:contextualSpacing/>
              <w:rPr>
                <w:rFonts w:asciiTheme="minorHAnsi" w:eastAsiaTheme="minorHAnsi" w:hAnsiTheme="minorHAnsi" w:cstheme="minorBidi"/>
              </w:rPr>
            </w:pPr>
            <w:r w:rsidRPr="00CE7941">
              <w:rPr>
                <w:rFonts w:asciiTheme="minorHAnsi" w:eastAsiaTheme="minorHAnsi" w:hAnsiTheme="minorHAnsi" w:cstheme="minorBidi"/>
              </w:rPr>
              <w:t>À chacune des consultations subséquentes, procéder à une évaluation en cours d’évolution (bilan de santé du client depuis la dernière rencontre).</w:t>
            </w:r>
          </w:p>
          <w:p w14:paraId="47DCE4CC" w14:textId="77777777" w:rsidR="00222555" w:rsidRPr="00CE7941"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Déterminer l’efficacité des traitements prodigués, observer l`évolution de la peau.</w:t>
            </w:r>
          </w:p>
          <w:p w14:paraId="47DCE4CD" w14:textId="77777777" w:rsidR="00222555" w:rsidRPr="00CE7941" w:rsidRDefault="00222555" w:rsidP="00222555">
            <w:pPr>
              <w:numPr>
                <w:ilvl w:val="0"/>
                <w:numId w:val="18"/>
              </w:numPr>
              <w:contextualSpacing/>
              <w:rPr>
                <w:rFonts w:asciiTheme="minorHAnsi" w:eastAsiaTheme="minorHAnsi" w:hAnsiTheme="minorHAnsi" w:cstheme="minorBidi"/>
              </w:rPr>
            </w:pPr>
            <w:r w:rsidRPr="00CE7941">
              <w:rPr>
                <w:rFonts w:asciiTheme="minorHAnsi" w:eastAsiaTheme="minorHAnsi" w:hAnsiTheme="minorHAnsi" w:cstheme="minorBidi"/>
              </w:rPr>
              <w:t>Réévaluer la condition physique et l’état psychologique afin de déceler tout signe de complication ou détérioration.</w:t>
            </w:r>
          </w:p>
          <w:p w14:paraId="47DCE4CE"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Noter les réactions du client s’il y a lieux.</w:t>
            </w:r>
          </w:p>
          <w:p w14:paraId="47DCE4CF"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Ajuster le plan de traitement au besoin.</w:t>
            </w:r>
          </w:p>
          <w:p w14:paraId="47DCE4D0" w14:textId="77777777" w:rsidR="00222555" w:rsidRDefault="00222555" w:rsidP="00222555">
            <w:pPr>
              <w:contextualSpacing/>
              <w:rPr>
                <w:rFonts w:asciiTheme="minorHAnsi" w:eastAsiaTheme="majorEastAsia" w:hAnsiTheme="minorHAnsi" w:cstheme="majorBidi"/>
                <w:b/>
                <w:color w:val="365F91" w:themeColor="accent1" w:themeShade="BF"/>
              </w:rPr>
            </w:pPr>
          </w:p>
          <w:p w14:paraId="47DCE4D1"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INFORMATION ET ENSEIGNEMENT AU CLIENT</w:t>
            </w:r>
          </w:p>
          <w:p w14:paraId="47DCE4D2"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Évaluation des besoins d’enseignement du client, y compris ses motivations et ses connaissances.</w:t>
            </w:r>
          </w:p>
          <w:p w14:paraId="47DCE4D3"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Lui expliquer et lui remettre un document qui contient les recommandations pré et post traitement ainsi que les autos soins complémentaires au traitement prodigué.</w:t>
            </w:r>
          </w:p>
          <w:p w14:paraId="47DCE4D4"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Encourager à préserver ou améliorer de saines habitudes de vie afin d’optimiser l`état de santé du client.</w:t>
            </w:r>
          </w:p>
          <w:p w14:paraId="47DCE4D5" w14:textId="77777777" w:rsidR="00222555" w:rsidRPr="00246FC9" w:rsidRDefault="00222555" w:rsidP="00222555">
            <w:pPr>
              <w:contextualSpacing/>
              <w:rPr>
                <w:rFonts w:asciiTheme="minorHAnsi" w:eastAsiaTheme="minorHAnsi" w:hAnsiTheme="minorHAnsi" w:cstheme="minorBidi"/>
                <w:sz w:val="24"/>
                <w:szCs w:val="24"/>
              </w:rPr>
            </w:pPr>
          </w:p>
          <w:p w14:paraId="47DCE4D6"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CONTINUITÉ DE SOINS ET SERVICES</w:t>
            </w:r>
          </w:p>
          <w:p w14:paraId="47DCE4D7"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 xml:space="preserve">Surveillance clinique. </w:t>
            </w:r>
          </w:p>
          <w:p w14:paraId="47DCE4D8"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Remettre le numéro en cas d’urgence.</w:t>
            </w:r>
          </w:p>
          <w:p w14:paraId="47DCE4D9" w14:textId="77777777" w:rsidR="00222555" w:rsidRPr="004A550E" w:rsidRDefault="00222555" w:rsidP="00222555">
            <w:pPr>
              <w:numPr>
                <w:ilvl w:val="0"/>
                <w:numId w:val="18"/>
              </w:numPr>
              <w:contextualSpacing/>
              <w:rPr>
                <w:rFonts w:asciiTheme="minorHAnsi" w:eastAsiaTheme="minorHAnsi" w:hAnsiTheme="minorHAnsi" w:cstheme="minorBidi"/>
              </w:rPr>
            </w:pPr>
            <w:r w:rsidRPr="004A550E">
              <w:rPr>
                <w:rFonts w:asciiTheme="minorHAnsi" w:eastAsiaTheme="minorHAnsi" w:hAnsiTheme="minorHAnsi" w:cstheme="minorBidi"/>
              </w:rPr>
              <w:t>Référer le patient à un autre professionnel de la santé au besoin quand cela dépasse notre champs d’expertise, on doit remettre au client une note de communication contenant : le nom du client et ses coordonnées, le motif d’orientation, la signature de l’infirmière, son titre et son numéro de permis, les coordonnées du lieu de pratique de l’infirmière.</w:t>
            </w:r>
          </w:p>
          <w:p w14:paraId="47DCE4DA" w14:textId="77777777" w:rsidR="00222555" w:rsidRPr="004A550E" w:rsidRDefault="00222555" w:rsidP="00222555">
            <w:pPr>
              <w:ind w:left="720"/>
              <w:contextualSpacing/>
              <w:rPr>
                <w:rFonts w:asciiTheme="minorHAnsi" w:eastAsiaTheme="minorHAnsi" w:hAnsiTheme="minorHAnsi" w:cstheme="minorBidi"/>
                <w:b/>
              </w:rPr>
            </w:pPr>
          </w:p>
          <w:p w14:paraId="47DCE4DB" w14:textId="77777777" w:rsidR="00222555" w:rsidRPr="004A550E" w:rsidRDefault="00222555" w:rsidP="00222555">
            <w:pPr>
              <w:contextualSpacing/>
              <w:rPr>
                <w:rFonts w:asciiTheme="minorHAnsi" w:eastAsiaTheme="majorEastAsia" w:hAnsiTheme="minorHAnsi" w:cstheme="majorBidi"/>
                <w:b/>
                <w:color w:val="365F91" w:themeColor="accent1" w:themeShade="BF"/>
                <w:sz w:val="24"/>
                <w:szCs w:val="24"/>
              </w:rPr>
            </w:pPr>
            <w:r w:rsidRPr="004A550E">
              <w:rPr>
                <w:rFonts w:asciiTheme="minorHAnsi" w:eastAsiaTheme="majorEastAsia" w:hAnsiTheme="minorHAnsi" w:cstheme="majorBidi"/>
                <w:b/>
                <w:color w:val="365F91" w:themeColor="accent1" w:themeShade="BF"/>
                <w:sz w:val="24"/>
                <w:szCs w:val="24"/>
              </w:rPr>
              <w:t>PLAN D’INTERVENTION EN CAS D’URGENCE</w:t>
            </w:r>
          </w:p>
          <w:p w14:paraId="47DCE4DC" w14:textId="77777777" w:rsidR="00222555" w:rsidRPr="00222555" w:rsidRDefault="00222555" w:rsidP="00222555">
            <w:pPr>
              <w:numPr>
                <w:ilvl w:val="0"/>
                <w:numId w:val="18"/>
              </w:numPr>
              <w:contextualSpacing/>
              <w:rPr>
                <w:rFonts w:asciiTheme="minorHAnsi" w:eastAsiaTheme="majorEastAsia" w:hAnsiTheme="minorHAnsi" w:cstheme="majorBidi"/>
              </w:rPr>
            </w:pPr>
            <w:r w:rsidRPr="00222555">
              <w:rPr>
                <w:rFonts w:asciiTheme="minorHAnsi" w:eastAsiaTheme="majorEastAsia" w:hAnsiTheme="minorHAnsi" w:cstheme="majorBidi"/>
              </w:rPr>
              <w:t>Avoir en tout temps le matériel d’intervention en cas d’urgence et en assurer la vérification des dates de péremption.</w:t>
            </w:r>
          </w:p>
          <w:p w14:paraId="47DCE4DD" w14:textId="77777777" w:rsidR="00222555" w:rsidRPr="00222555" w:rsidRDefault="00222555" w:rsidP="00222555">
            <w:pPr>
              <w:numPr>
                <w:ilvl w:val="0"/>
                <w:numId w:val="18"/>
              </w:numPr>
              <w:tabs>
                <w:tab w:val="left" w:pos="3540"/>
              </w:tabs>
              <w:spacing w:after="0" w:line="240" w:lineRule="auto"/>
              <w:rPr>
                <w:rFonts w:asciiTheme="minorHAnsi" w:hAnsiTheme="minorHAnsi" w:cs="Arial"/>
              </w:rPr>
            </w:pPr>
            <w:r w:rsidRPr="00222555">
              <w:rPr>
                <w:rFonts w:asciiTheme="minorHAnsi" w:hAnsiTheme="minorHAnsi" w:cs="Arial"/>
              </w:rPr>
              <w:t xml:space="preserve">Aviser le médecin par téléphone, photo, </w:t>
            </w:r>
            <w:proofErr w:type="spellStart"/>
            <w:r w:rsidRPr="00222555">
              <w:rPr>
                <w:rFonts w:asciiTheme="minorHAnsi" w:hAnsiTheme="minorHAnsi" w:cs="Arial"/>
              </w:rPr>
              <w:t>Facetime</w:t>
            </w:r>
            <w:proofErr w:type="spellEnd"/>
            <w:r w:rsidRPr="00222555">
              <w:rPr>
                <w:rFonts w:asciiTheme="minorHAnsi" w:hAnsiTheme="minorHAnsi" w:cs="Arial"/>
              </w:rPr>
              <w:t>, Skype pour procurer assistance à l’infirmière.</w:t>
            </w:r>
          </w:p>
          <w:p w14:paraId="47DCE4DE" w14:textId="77777777" w:rsidR="00222555" w:rsidRPr="00222555" w:rsidRDefault="00222555" w:rsidP="00222555">
            <w:pPr>
              <w:numPr>
                <w:ilvl w:val="0"/>
                <w:numId w:val="18"/>
              </w:numPr>
              <w:contextualSpacing/>
              <w:rPr>
                <w:rFonts w:asciiTheme="minorHAnsi" w:eastAsiaTheme="majorEastAsia" w:hAnsiTheme="minorHAnsi" w:cstheme="majorBidi"/>
                <w:color w:val="000000" w:themeColor="text1"/>
              </w:rPr>
            </w:pPr>
            <w:r w:rsidRPr="00222555">
              <w:rPr>
                <w:rFonts w:asciiTheme="minorHAnsi" w:eastAsiaTheme="majorEastAsia" w:hAnsiTheme="minorHAnsi" w:cstheme="majorBidi"/>
                <w:color w:val="000000" w:themeColor="text1"/>
              </w:rPr>
              <w:t>Appliquer les mesures d’urgence s’il y a lieu.</w:t>
            </w:r>
          </w:p>
          <w:p w14:paraId="47DCE4DF" w14:textId="77777777" w:rsidR="00222555" w:rsidRPr="004A550E" w:rsidRDefault="00222555" w:rsidP="00222555">
            <w:pPr>
              <w:numPr>
                <w:ilvl w:val="0"/>
                <w:numId w:val="18"/>
              </w:numPr>
              <w:contextualSpacing/>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Assurer une surveillance et être disponible 48</w:t>
            </w:r>
            <w:r>
              <w:rPr>
                <w:rFonts w:asciiTheme="minorHAnsi" w:eastAsiaTheme="majorEastAsia" w:hAnsiTheme="minorHAnsi" w:cstheme="majorBidi"/>
                <w:color w:val="000000" w:themeColor="text1"/>
              </w:rPr>
              <w:t xml:space="preserve"> </w:t>
            </w:r>
            <w:r w:rsidRPr="004A550E">
              <w:rPr>
                <w:rFonts w:asciiTheme="minorHAnsi" w:eastAsiaTheme="majorEastAsia" w:hAnsiTheme="minorHAnsi" w:cstheme="majorBidi"/>
                <w:color w:val="000000" w:themeColor="text1"/>
              </w:rPr>
              <w:t>Heures pour le client.</w:t>
            </w:r>
          </w:p>
          <w:p w14:paraId="47DCE4E0" w14:textId="77777777" w:rsidR="00222555" w:rsidRPr="00CE7941" w:rsidRDefault="00222555" w:rsidP="00222555">
            <w:pPr>
              <w:numPr>
                <w:ilvl w:val="0"/>
                <w:numId w:val="18"/>
              </w:numPr>
              <w:contextualSpacing/>
              <w:rPr>
                <w:rFonts w:asciiTheme="minorHAnsi" w:eastAsiaTheme="majorEastAsia" w:hAnsiTheme="minorHAnsi" w:cstheme="majorBidi"/>
                <w:color w:val="000000" w:themeColor="text1"/>
              </w:rPr>
            </w:pPr>
            <w:r w:rsidRPr="004A550E">
              <w:rPr>
                <w:rFonts w:asciiTheme="minorHAnsi" w:eastAsiaTheme="majorEastAsia" w:hAnsiTheme="minorHAnsi" w:cstheme="majorBidi"/>
                <w:color w:val="000000" w:themeColor="text1"/>
              </w:rPr>
              <w:t>Si effets indésirable post traitement, aviser le médecin afin qu’il prescrive les traitements requis.</w:t>
            </w:r>
          </w:p>
        </w:tc>
      </w:tr>
    </w:tbl>
    <w:p w14:paraId="47DCE4E2" w14:textId="77777777" w:rsidR="00C01086" w:rsidRPr="002657D7" w:rsidRDefault="00A868BD" w:rsidP="002657D7">
      <w:pPr>
        <w:tabs>
          <w:tab w:val="left" w:pos="3540"/>
        </w:tabs>
        <w:spacing w:after="0" w:line="240" w:lineRule="auto"/>
        <w:rPr>
          <w:rFonts w:asciiTheme="minorHAnsi" w:hAnsiTheme="minorHAnsi" w:cs="Arial"/>
          <w:b/>
          <w:sz w:val="28"/>
          <w:szCs w:val="28"/>
        </w:rPr>
      </w:pPr>
      <w:r w:rsidRPr="00A868BD">
        <w:rPr>
          <w:rFonts w:asciiTheme="minorHAnsi" w:hAnsiTheme="minorHAnsi" w:cs="Arial"/>
          <w:sz w:val="28"/>
          <w:szCs w:val="28"/>
        </w:rPr>
        <w:lastRenderedPageBreak/>
        <w:tab/>
      </w:r>
    </w:p>
    <w:p w14:paraId="47DCE4E3" w14:textId="77777777" w:rsidR="004A550E" w:rsidRDefault="00330503" w:rsidP="00330503">
      <w:pPr>
        <w:spacing w:after="0" w:line="240" w:lineRule="auto"/>
        <w:jc w:val="both"/>
        <w:rPr>
          <w:rFonts w:asciiTheme="minorHAnsi" w:hAnsiTheme="minorHAnsi" w:cs="Arial"/>
          <w:i/>
          <w:sz w:val="24"/>
          <w:szCs w:val="24"/>
        </w:rPr>
      </w:pPr>
      <w:r w:rsidRPr="00330503">
        <w:rPr>
          <w:rFonts w:asciiTheme="minorHAnsi" w:hAnsiTheme="minorHAnsi" w:cs="Arial"/>
          <w:i/>
          <w:sz w:val="24"/>
          <w:szCs w:val="24"/>
        </w:rPr>
        <w:t xml:space="preserve">    </w:t>
      </w:r>
    </w:p>
    <w:sectPr w:rsidR="004A550E" w:rsidSect="00EE1403">
      <w:footerReference w:type="default" r:id="rId11"/>
      <w:pgSz w:w="12240" w:h="15840"/>
      <w:pgMar w:top="851" w:right="680" w:bottom="1701" w:left="680"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23AC" w14:textId="77777777" w:rsidR="00EE1403" w:rsidRDefault="00EE1403" w:rsidP="001175C2">
      <w:pPr>
        <w:spacing w:after="0" w:line="240" w:lineRule="auto"/>
      </w:pPr>
      <w:r>
        <w:separator/>
      </w:r>
    </w:p>
  </w:endnote>
  <w:endnote w:type="continuationSeparator" w:id="0">
    <w:p w14:paraId="3417C602" w14:textId="77777777" w:rsidR="00EE1403" w:rsidRDefault="00EE1403" w:rsidP="0011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BQ-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E4EA" w14:textId="77777777" w:rsidR="003A0449" w:rsidRPr="007B1971" w:rsidRDefault="003A0449" w:rsidP="004E2DDD">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9"/>
      <w:gridCol w:w="7906"/>
      <w:gridCol w:w="716"/>
      <w:gridCol w:w="679"/>
    </w:tblGrid>
    <w:tr w:rsidR="003A0449" w:rsidRPr="000C5059" w14:paraId="47DCE4F0" w14:textId="77777777" w:rsidTr="005367E0">
      <w:trPr>
        <w:trHeight w:val="334"/>
      </w:trPr>
      <w:tc>
        <w:tcPr>
          <w:tcW w:w="780" w:type="pct"/>
          <w:tcBorders>
            <w:top w:val="nil"/>
            <w:left w:val="nil"/>
            <w:bottom w:val="nil"/>
            <w:right w:val="nil"/>
          </w:tcBorders>
        </w:tcPr>
        <w:p w14:paraId="47DCE4EB" w14:textId="77777777" w:rsidR="003A0449" w:rsidRPr="00B37589" w:rsidRDefault="00E00D38" w:rsidP="005367E0">
          <w:pPr>
            <w:spacing w:after="0"/>
            <w:ind w:right="-70"/>
            <w:rPr>
              <w:rFonts w:cs="Arial"/>
              <w:b/>
              <w:i/>
              <w:sz w:val="20"/>
              <w:szCs w:val="20"/>
            </w:rPr>
          </w:pPr>
          <w:r>
            <w:rPr>
              <w:rFonts w:cs="Arial"/>
              <w:b/>
              <w:i/>
              <w:sz w:val="20"/>
              <w:szCs w:val="20"/>
            </w:rPr>
            <w:t>RIIEQ 2018</w:t>
          </w:r>
        </w:p>
      </w:tc>
      <w:tc>
        <w:tcPr>
          <w:tcW w:w="3586" w:type="pct"/>
          <w:tcBorders>
            <w:top w:val="nil"/>
            <w:left w:val="nil"/>
            <w:bottom w:val="nil"/>
            <w:right w:val="nil"/>
          </w:tcBorders>
        </w:tcPr>
        <w:p w14:paraId="47DCE4EC" w14:textId="77777777" w:rsidR="003A0449" w:rsidRPr="00F31D97" w:rsidRDefault="003A0449" w:rsidP="005367E0">
          <w:pPr>
            <w:spacing w:after="0"/>
            <w:ind w:left="12" w:right="-70"/>
            <w:jc w:val="center"/>
            <w:rPr>
              <w:rFonts w:cs="Arial"/>
              <w:b/>
              <w:i/>
              <w:sz w:val="20"/>
              <w:szCs w:val="20"/>
            </w:rPr>
          </w:pPr>
          <w:r>
            <w:rPr>
              <w:rFonts w:cs="Arial"/>
              <w:b/>
              <w:i/>
              <w:sz w:val="20"/>
              <w:szCs w:val="20"/>
            </w:rPr>
            <w:t xml:space="preserve">Pages - </w:t>
          </w:r>
          <w:r w:rsidR="0002254D" w:rsidRPr="00B37589">
            <w:rPr>
              <w:rFonts w:cs="Arial"/>
              <w:b/>
              <w:i/>
              <w:sz w:val="20"/>
              <w:szCs w:val="20"/>
            </w:rPr>
            <w:fldChar w:fldCharType="begin"/>
          </w:r>
          <w:r w:rsidRPr="00B37589">
            <w:rPr>
              <w:rFonts w:cs="Arial"/>
              <w:b/>
              <w:i/>
              <w:sz w:val="20"/>
              <w:szCs w:val="20"/>
            </w:rPr>
            <w:instrText>PAGE   \* MERGEFORMAT</w:instrText>
          </w:r>
          <w:r w:rsidR="0002254D" w:rsidRPr="00B37589">
            <w:rPr>
              <w:rFonts w:cs="Arial"/>
              <w:b/>
              <w:i/>
              <w:sz w:val="20"/>
              <w:szCs w:val="20"/>
            </w:rPr>
            <w:fldChar w:fldCharType="separate"/>
          </w:r>
          <w:r w:rsidR="00042F2E" w:rsidRPr="00042F2E">
            <w:rPr>
              <w:rFonts w:cs="Arial"/>
              <w:b/>
              <w:i/>
              <w:noProof/>
              <w:sz w:val="20"/>
              <w:szCs w:val="20"/>
              <w:lang w:val="fr-FR"/>
            </w:rPr>
            <w:t>1</w:t>
          </w:r>
          <w:r w:rsidR="0002254D" w:rsidRPr="00B37589">
            <w:rPr>
              <w:rFonts w:cs="Arial"/>
              <w:b/>
              <w:i/>
              <w:sz w:val="20"/>
              <w:szCs w:val="20"/>
            </w:rPr>
            <w:fldChar w:fldCharType="end"/>
          </w:r>
          <w:r>
            <w:rPr>
              <w:rFonts w:cs="Arial"/>
              <w:b/>
              <w:i/>
              <w:sz w:val="20"/>
              <w:szCs w:val="20"/>
            </w:rPr>
            <w:t xml:space="preserve"> -</w:t>
          </w:r>
        </w:p>
      </w:tc>
      <w:tc>
        <w:tcPr>
          <w:tcW w:w="325" w:type="pct"/>
          <w:tcBorders>
            <w:top w:val="nil"/>
            <w:left w:val="nil"/>
            <w:bottom w:val="nil"/>
            <w:right w:val="nil"/>
          </w:tcBorders>
        </w:tcPr>
        <w:p w14:paraId="47DCE4ED" w14:textId="77777777" w:rsidR="003A0449" w:rsidRDefault="003A0449" w:rsidP="005367E0">
          <w:pPr>
            <w:spacing w:after="0"/>
            <w:ind w:right="-70"/>
            <w:jc w:val="right"/>
            <w:rPr>
              <w:sz w:val="20"/>
              <w:szCs w:val="20"/>
            </w:rPr>
          </w:pPr>
        </w:p>
        <w:p w14:paraId="47DCE4EE" w14:textId="77777777" w:rsidR="003A0449" w:rsidRPr="00B07C65" w:rsidRDefault="003A0449" w:rsidP="005367E0">
          <w:pPr>
            <w:spacing w:after="0"/>
            <w:ind w:right="-70"/>
            <w:jc w:val="right"/>
            <w:rPr>
              <w:sz w:val="20"/>
              <w:szCs w:val="20"/>
            </w:rPr>
          </w:pPr>
        </w:p>
      </w:tc>
      <w:tc>
        <w:tcPr>
          <w:tcW w:w="308" w:type="pct"/>
          <w:tcBorders>
            <w:top w:val="nil"/>
            <w:left w:val="nil"/>
            <w:bottom w:val="nil"/>
            <w:right w:val="nil"/>
          </w:tcBorders>
        </w:tcPr>
        <w:p w14:paraId="47DCE4EF" w14:textId="77777777" w:rsidR="003A0449" w:rsidRPr="00B07C65" w:rsidRDefault="003A0449" w:rsidP="005367E0">
          <w:pPr>
            <w:spacing w:after="0"/>
            <w:ind w:right="-70"/>
            <w:jc w:val="right"/>
            <w:rPr>
              <w:sz w:val="20"/>
              <w:szCs w:val="20"/>
            </w:rPr>
          </w:pPr>
        </w:p>
      </w:tc>
    </w:tr>
  </w:tbl>
  <w:p w14:paraId="47DCE4F1" w14:textId="77777777" w:rsidR="003A0449" w:rsidRPr="004E2DDD" w:rsidRDefault="003A0449" w:rsidP="00E00D38">
    <w:pPr>
      <w:pStyle w:val="Pieddepage"/>
      <w:jc w:val="center"/>
      <w:rPr>
        <w:sz w:val="16"/>
        <w:szCs w:val="16"/>
      </w:rPr>
    </w:pPr>
    <w:r>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E4F2" w14:textId="77777777" w:rsidR="003A0449" w:rsidRPr="007B1971" w:rsidRDefault="003A0449" w:rsidP="00875472">
    <w:pPr>
      <w:spacing w:after="0"/>
      <w:rPr>
        <w:sz w:val="20"/>
        <w:szCs w:val="20"/>
      </w:rPr>
    </w:pPr>
    <w:r>
      <w:t xml:space="preserve">                                                                                                                                                                                                      </w:t>
    </w:r>
  </w:p>
  <w:tbl>
    <w:tblPr>
      <w:tblW w:w="4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9"/>
      <w:gridCol w:w="7906"/>
    </w:tblGrid>
    <w:tr w:rsidR="0090709A" w:rsidRPr="000C5059" w14:paraId="47DCE4F5" w14:textId="77777777" w:rsidTr="0090709A">
      <w:trPr>
        <w:trHeight w:val="334"/>
      </w:trPr>
      <w:tc>
        <w:tcPr>
          <w:tcW w:w="893" w:type="pct"/>
          <w:tcBorders>
            <w:top w:val="nil"/>
            <w:left w:val="nil"/>
            <w:bottom w:val="nil"/>
            <w:right w:val="nil"/>
          </w:tcBorders>
        </w:tcPr>
        <w:p w14:paraId="47DCE4F3" w14:textId="58430015" w:rsidR="0090709A" w:rsidRPr="00B37589" w:rsidRDefault="0090709A" w:rsidP="00114A2D">
          <w:pPr>
            <w:spacing w:after="0"/>
            <w:ind w:right="-70"/>
            <w:jc w:val="center"/>
            <w:rPr>
              <w:rFonts w:cs="Arial"/>
              <w:b/>
              <w:i/>
              <w:sz w:val="20"/>
              <w:szCs w:val="20"/>
            </w:rPr>
          </w:pPr>
        </w:p>
      </w:tc>
      <w:tc>
        <w:tcPr>
          <w:tcW w:w="4107" w:type="pct"/>
          <w:tcBorders>
            <w:top w:val="nil"/>
            <w:left w:val="nil"/>
            <w:bottom w:val="nil"/>
            <w:right w:val="single" w:sz="4" w:space="0" w:color="auto"/>
          </w:tcBorders>
        </w:tcPr>
        <w:p w14:paraId="47DCE4F4" w14:textId="77777777" w:rsidR="0090709A" w:rsidRPr="00F31D97" w:rsidRDefault="0090709A" w:rsidP="00875472">
          <w:pPr>
            <w:spacing w:after="0"/>
            <w:ind w:left="12" w:right="-70"/>
            <w:jc w:val="center"/>
            <w:rPr>
              <w:rFonts w:cs="Arial"/>
              <w:b/>
              <w:i/>
              <w:sz w:val="20"/>
              <w:szCs w:val="20"/>
            </w:rPr>
          </w:pPr>
          <w:r>
            <w:rPr>
              <w:rFonts w:cs="Arial"/>
              <w:b/>
              <w:i/>
              <w:sz w:val="20"/>
              <w:szCs w:val="20"/>
            </w:rPr>
            <w:t xml:space="preserve">Pages - </w:t>
          </w:r>
          <w:r w:rsidR="0002254D" w:rsidRPr="00B37589">
            <w:rPr>
              <w:rFonts w:cs="Arial"/>
              <w:b/>
              <w:i/>
              <w:sz w:val="20"/>
              <w:szCs w:val="20"/>
            </w:rPr>
            <w:fldChar w:fldCharType="begin"/>
          </w:r>
          <w:r w:rsidRPr="00B37589">
            <w:rPr>
              <w:rFonts w:cs="Arial"/>
              <w:b/>
              <w:i/>
              <w:sz w:val="20"/>
              <w:szCs w:val="20"/>
            </w:rPr>
            <w:instrText>PAGE   \* MERGEFORMAT</w:instrText>
          </w:r>
          <w:r w:rsidR="0002254D" w:rsidRPr="00B37589">
            <w:rPr>
              <w:rFonts w:cs="Arial"/>
              <w:b/>
              <w:i/>
              <w:sz w:val="20"/>
              <w:szCs w:val="20"/>
            </w:rPr>
            <w:fldChar w:fldCharType="separate"/>
          </w:r>
          <w:r w:rsidR="00042F2E" w:rsidRPr="00042F2E">
            <w:rPr>
              <w:rFonts w:cs="Arial"/>
              <w:b/>
              <w:i/>
              <w:noProof/>
              <w:sz w:val="20"/>
              <w:szCs w:val="20"/>
              <w:lang w:val="fr-FR"/>
            </w:rPr>
            <w:t>2</w:t>
          </w:r>
          <w:r w:rsidR="0002254D" w:rsidRPr="00B37589">
            <w:rPr>
              <w:rFonts w:cs="Arial"/>
              <w:b/>
              <w:i/>
              <w:sz w:val="20"/>
              <w:szCs w:val="20"/>
            </w:rPr>
            <w:fldChar w:fldCharType="end"/>
          </w:r>
          <w:r>
            <w:rPr>
              <w:rFonts w:cs="Arial"/>
              <w:b/>
              <w:i/>
              <w:sz w:val="20"/>
              <w:szCs w:val="20"/>
            </w:rPr>
            <w:t xml:space="preserve"> -</w:t>
          </w:r>
        </w:p>
      </w:tc>
    </w:tr>
  </w:tbl>
  <w:p w14:paraId="47DCE4F6" w14:textId="77777777" w:rsidR="003A0449" w:rsidRPr="009E7B32" w:rsidRDefault="003A0449" w:rsidP="008754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58CD" w14:textId="77777777" w:rsidR="00EE1403" w:rsidRDefault="00EE1403" w:rsidP="001175C2">
      <w:pPr>
        <w:spacing w:after="0" w:line="240" w:lineRule="auto"/>
      </w:pPr>
      <w:r>
        <w:separator/>
      </w:r>
    </w:p>
  </w:footnote>
  <w:footnote w:type="continuationSeparator" w:id="0">
    <w:p w14:paraId="4010C138" w14:textId="77777777" w:rsidR="00EE1403" w:rsidRDefault="00EE1403" w:rsidP="00117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573A9"/>
    <w:multiLevelType w:val="hybridMultilevel"/>
    <w:tmpl w:val="825C6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C56FF8"/>
    <w:multiLevelType w:val="hybridMultilevel"/>
    <w:tmpl w:val="61902A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9F6181"/>
    <w:multiLevelType w:val="hybridMultilevel"/>
    <w:tmpl w:val="4C1E72D4"/>
    <w:lvl w:ilvl="0" w:tplc="C604008E">
      <w:start w:val="1"/>
      <w:numFmt w:val="bullet"/>
      <w:lvlText w:val=""/>
      <w:lvlJc w:val="left"/>
      <w:pPr>
        <w:ind w:left="732" w:hanging="360"/>
      </w:pPr>
      <w:rPr>
        <w:rFonts w:ascii="Symbol" w:hAnsi="Symbol" w:hint="default"/>
        <w:sz w:val="20"/>
        <w:szCs w:val="20"/>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3" w15:restartNumberingAfterBreak="0">
    <w:nsid w:val="348D40D5"/>
    <w:multiLevelType w:val="hybridMultilevel"/>
    <w:tmpl w:val="EBBC4B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677627"/>
    <w:multiLevelType w:val="hybridMultilevel"/>
    <w:tmpl w:val="A8FA1734"/>
    <w:lvl w:ilvl="0" w:tplc="86F4AE4C">
      <w:start w:val="1"/>
      <w:numFmt w:val="decimal"/>
      <w:lvlText w:val="%1."/>
      <w:lvlJc w:val="left"/>
      <w:pPr>
        <w:ind w:left="732" w:hanging="360"/>
      </w:pPr>
      <w:rPr>
        <w:b/>
        <w:sz w:val="20"/>
        <w:szCs w:val="20"/>
      </w:rPr>
    </w:lvl>
    <w:lvl w:ilvl="1" w:tplc="0C0C0019" w:tentative="1">
      <w:start w:val="1"/>
      <w:numFmt w:val="lowerLetter"/>
      <w:lvlText w:val="%2."/>
      <w:lvlJc w:val="left"/>
      <w:pPr>
        <w:ind w:left="1452" w:hanging="360"/>
      </w:pPr>
    </w:lvl>
    <w:lvl w:ilvl="2" w:tplc="0C0C001B" w:tentative="1">
      <w:start w:val="1"/>
      <w:numFmt w:val="lowerRoman"/>
      <w:lvlText w:val="%3."/>
      <w:lvlJc w:val="right"/>
      <w:pPr>
        <w:ind w:left="2172" w:hanging="180"/>
      </w:pPr>
    </w:lvl>
    <w:lvl w:ilvl="3" w:tplc="0C0C000F" w:tentative="1">
      <w:start w:val="1"/>
      <w:numFmt w:val="decimal"/>
      <w:lvlText w:val="%4."/>
      <w:lvlJc w:val="left"/>
      <w:pPr>
        <w:ind w:left="2892" w:hanging="360"/>
      </w:pPr>
    </w:lvl>
    <w:lvl w:ilvl="4" w:tplc="0C0C0019" w:tentative="1">
      <w:start w:val="1"/>
      <w:numFmt w:val="lowerLetter"/>
      <w:lvlText w:val="%5."/>
      <w:lvlJc w:val="left"/>
      <w:pPr>
        <w:ind w:left="3612" w:hanging="360"/>
      </w:pPr>
    </w:lvl>
    <w:lvl w:ilvl="5" w:tplc="0C0C001B" w:tentative="1">
      <w:start w:val="1"/>
      <w:numFmt w:val="lowerRoman"/>
      <w:lvlText w:val="%6."/>
      <w:lvlJc w:val="right"/>
      <w:pPr>
        <w:ind w:left="4332" w:hanging="180"/>
      </w:pPr>
    </w:lvl>
    <w:lvl w:ilvl="6" w:tplc="0C0C000F" w:tentative="1">
      <w:start w:val="1"/>
      <w:numFmt w:val="decimal"/>
      <w:lvlText w:val="%7."/>
      <w:lvlJc w:val="left"/>
      <w:pPr>
        <w:ind w:left="5052" w:hanging="360"/>
      </w:pPr>
    </w:lvl>
    <w:lvl w:ilvl="7" w:tplc="0C0C0019" w:tentative="1">
      <w:start w:val="1"/>
      <w:numFmt w:val="lowerLetter"/>
      <w:lvlText w:val="%8."/>
      <w:lvlJc w:val="left"/>
      <w:pPr>
        <w:ind w:left="5772" w:hanging="360"/>
      </w:pPr>
    </w:lvl>
    <w:lvl w:ilvl="8" w:tplc="0C0C001B" w:tentative="1">
      <w:start w:val="1"/>
      <w:numFmt w:val="lowerRoman"/>
      <w:lvlText w:val="%9."/>
      <w:lvlJc w:val="right"/>
      <w:pPr>
        <w:ind w:left="6492" w:hanging="180"/>
      </w:pPr>
    </w:lvl>
  </w:abstractNum>
  <w:abstractNum w:abstractNumId="5" w15:restartNumberingAfterBreak="0">
    <w:nsid w:val="3FBA0FB7"/>
    <w:multiLevelType w:val="hybridMultilevel"/>
    <w:tmpl w:val="179878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30E2508"/>
    <w:multiLevelType w:val="hybridMultilevel"/>
    <w:tmpl w:val="A58A3C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60030C0"/>
    <w:multiLevelType w:val="hybridMultilevel"/>
    <w:tmpl w:val="E042D6D2"/>
    <w:lvl w:ilvl="0" w:tplc="005AFE74">
      <w:start w:val="1"/>
      <w:numFmt w:val="bullet"/>
      <w:lvlText w:val=""/>
      <w:lvlJc w:val="left"/>
      <w:pPr>
        <w:ind w:left="732" w:hanging="360"/>
      </w:pPr>
      <w:rPr>
        <w:rFonts w:ascii="Symbol" w:hAnsi="Symbol" w:hint="default"/>
        <w:sz w:val="20"/>
        <w:szCs w:val="20"/>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8" w15:restartNumberingAfterBreak="0">
    <w:nsid w:val="46671536"/>
    <w:multiLevelType w:val="hybridMultilevel"/>
    <w:tmpl w:val="C630C2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8FA6830"/>
    <w:multiLevelType w:val="hybridMultilevel"/>
    <w:tmpl w:val="8D7C74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00045CD"/>
    <w:multiLevelType w:val="hybridMultilevel"/>
    <w:tmpl w:val="4D460B46"/>
    <w:lvl w:ilvl="0" w:tplc="0C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BD10B3"/>
    <w:multiLevelType w:val="hybridMultilevel"/>
    <w:tmpl w:val="ADD2FB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C0D1B0F"/>
    <w:multiLevelType w:val="hybridMultilevel"/>
    <w:tmpl w:val="ADE00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9C671C"/>
    <w:multiLevelType w:val="hybridMultilevel"/>
    <w:tmpl w:val="6C4642E2"/>
    <w:lvl w:ilvl="0" w:tplc="0C0C0001">
      <w:start w:val="1"/>
      <w:numFmt w:val="bullet"/>
      <w:lvlText w:val=""/>
      <w:lvlJc w:val="left"/>
      <w:pPr>
        <w:ind w:left="1140" w:hanging="360"/>
      </w:pPr>
      <w:rPr>
        <w:rFonts w:ascii="Symbol" w:hAnsi="Symbol" w:hint="default"/>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14" w15:restartNumberingAfterBreak="0">
    <w:nsid w:val="71B45601"/>
    <w:multiLevelType w:val="hybridMultilevel"/>
    <w:tmpl w:val="B9E8AA76"/>
    <w:lvl w:ilvl="0" w:tplc="0C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31033C"/>
    <w:multiLevelType w:val="hybridMultilevel"/>
    <w:tmpl w:val="A1E2DD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2AA332A"/>
    <w:multiLevelType w:val="hybridMultilevel"/>
    <w:tmpl w:val="2C120A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8DB3E01"/>
    <w:multiLevelType w:val="hybridMultilevel"/>
    <w:tmpl w:val="52FC28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14474439">
    <w:abstractNumId w:val="4"/>
  </w:num>
  <w:num w:numId="2" w16cid:durableId="753280228">
    <w:abstractNumId w:val="2"/>
  </w:num>
  <w:num w:numId="3" w16cid:durableId="1230576091">
    <w:abstractNumId w:val="3"/>
  </w:num>
  <w:num w:numId="4" w16cid:durableId="942303202">
    <w:abstractNumId w:val="8"/>
  </w:num>
  <w:num w:numId="5" w16cid:durableId="179586113">
    <w:abstractNumId w:val="7"/>
  </w:num>
  <w:num w:numId="6" w16cid:durableId="973296937">
    <w:abstractNumId w:val="13"/>
  </w:num>
  <w:num w:numId="7" w16cid:durableId="990258919">
    <w:abstractNumId w:val="9"/>
  </w:num>
  <w:num w:numId="8" w16cid:durableId="313679583">
    <w:abstractNumId w:val="1"/>
  </w:num>
  <w:num w:numId="9" w16cid:durableId="1155293092">
    <w:abstractNumId w:val="11"/>
  </w:num>
  <w:num w:numId="10" w16cid:durableId="905071183">
    <w:abstractNumId w:val="0"/>
  </w:num>
  <w:num w:numId="11" w16cid:durableId="624503263">
    <w:abstractNumId w:val="17"/>
  </w:num>
  <w:num w:numId="12" w16cid:durableId="174267501">
    <w:abstractNumId w:val="16"/>
  </w:num>
  <w:num w:numId="13" w16cid:durableId="967399560">
    <w:abstractNumId w:val="14"/>
  </w:num>
  <w:num w:numId="14" w16cid:durableId="1069839222">
    <w:abstractNumId w:val="10"/>
  </w:num>
  <w:num w:numId="15" w16cid:durableId="96219194">
    <w:abstractNumId w:val="15"/>
  </w:num>
  <w:num w:numId="16" w16cid:durableId="867178259">
    <w:abstractNumId w:val="6"/>
  </w:num>
  <w:num w:numId="17" w16cid:durableId="1815638633">
    <w:abstractNumId w:val="5"/>
  </w:num>
  <w:num w:numId="18" w16cid:durableId="12797973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A05"/>
    <w:rsid w:val="0002254D"/>
    <w:rsid w:val="00025E15"/>
    <w:rsid w:val="00027AF9"/>
    <w:rsid w:val="00042EDF"/>
    <w:rsid w:val="00042F2E"/>
    <w:rsid w:val="0004789F"/>
    <w:rsid w:val="00050907"/>
    <w:rsid w:val="00051C6D"/>
    <w:rsid w:val="0005576A"/>
    <w:rsid w:val="00062FE7"/>
    <w:rsid w:val="00063F53"/>
    <w:rsid w:val="00070683"/>
    <w:rsid w:val="00072434"/>
    <w:rsid w:val="00073A2E"/>
    <w:rsid w:val="00073B24"/>
    <w:rsid w:val="00076AAF"/>
    <w:rsid w:val="00081803"/>
    <w:rsid w:val="000839AD"/>
    <w:rsid w:val="0009232E"/>
    <w:rsid w:val="0009596D"/>
    <w:rsid w:val="000A0132"/>
    <w:rsid w:val="000A6EDC"/>
    <w:rsid w:val="000B265F"/>
    <w:rsid w:val="000B451F"/>
    <w:rsid w:val="000B695F"/>
    <w:rsid w:val="000C5059"/>
    <w:rsid w:val="000C6629"/>
    <w:rsid w:val="000D2991"/>
    <w:rsid w:val="000D2A82"/>
    <w:rsid w:val="000D667A"/>
    <w:rsid w:val="000E48B3"/>
    <w:rsid w:val="000E4E6F"/>
    <w:rsid w:val="000E6A3F"/>
    <w:rsid w:val="000E6E9B"/>
    <w:rsid w:val="000F54A7"/>
    <w:rsid w:val="0010001F"/>
    <w:rsid w:val="00107114"/>
    <w:rsid w:val="00110B58"/>
    <w:rsid w:val="00114A2D"/>
    <w:rsid w:val="00115A40"/>
    <w:rsid w:val="00115A67"/>
    <w:rsid w:val="001175C2"/>
    <w:rsid w:val="00124B0B"/>
    <w:rsid w:val="00130097"/>
    <w:rsid w:val="00130CBA"/>
    <w:rsid w:val="00131BC0"/>
    <w:rsid w:val="00133C5E"/>
    <w:rsid w:val="00134DDC"/>
    <w:rsid w:val="00143BEB"/>
    <w:rsid w:val="00151405"/>
    <w:rsid w:val="001538AF"/>
    <w:rsid w:val="00160532"/>
    <w:rsid w:val="001642AA"/>
    <w:rsid w:val="00165CDE"/>
    <w:rsid w:val="00165E9D"/>
    <w:rsid w:val="00174924"/>
    <w:rsid w:val="00176E5F"/>
    <w:rsid w:val="0017725B"/>
    <w:rsid w:val="001855CE"/>
    <w:rsid w:val="00187427"/>
    <w:rsid w:val="00187E08"/>
    <w:rsid w:val="00190731"/>
    <w:rsid w:val="0019387B"/>
    <w:rsid w:val="001A2DFA"/>
    <w:rsid w:val="001A36D8"/>
    <w:rsid w:val="001A4072"/>
    <w:rsid w:val="001A6D8A"/>
    <w:rsid w:val="001C0B9B"/>
    <w:rsid w:val="001C2E44"/>
    <w:rsid w:val="001C33A1"/>
    <w:rsid w:val="001C4288"/>
    <w:rsid w:val="001D01EB"/>
    <w:rsid w:val="001D6B0A"/>
    <w:rsid w:val="001E0EBC"/>
    <w:rsid w:val="001E2848"/>
    <w:rsid w:val="001E3280"/>
    <w:rsid w:val="001E6A14"/>
    <w:rsid w:val="001F19C6"/>
    <w:rsid w:val="001F2653"/>
    <w:rsid w:val="002030E2"/>
    <w:rsid w:val="002034D5"/>
    <w:rsid w:val="00203DA3"/>
    <w:rsid w:val="00210AEE"/>
    <w:rsid w:val="00215239"/>
    <w:rsid w:val="00222555"/>
    <w:rsid w:val="002237DA"/>
    <w:rsid w:val="002268B6"/>
    <w:rsid w:val="00236BA7"/>
    <w:rsid w:val="00245BA1"/>
    <w:rsid w:val="00246030"/>
    <w:rsid w:val="00246091"/>
    <w:rsid w:val="00246FC9"/>
    <w:rsid w:val="00247DDE"/>
    <w:rsid w:val="00250144"/>
    <w:rsid w:val="0025177D"/>
    <w:rsid w:val="00252BEF"/>
    <w:rsid w:val="00254E58"/>
    <w:rsid w:val="002657D7"/>
    <w:rsid w:val="00271B04"/>
    <w:rsid w:val="002726A0"/>
    <w:rsid w:val="00273BCB"/>
    <w:rsid w:val="00273EDC"/>
    <w:rsid w:val="0028245E"/>
    <w:rsid w:val="002829C9"/>
    <w:rsid w:val="00287DE4"/>
    <w:rsid w:val="002A0B28"/>
    <w:rsid w:val="002A4EDB"/>
    <w:rsid w:val="002A57E3"/>
    <w:rsid w:val="002B4579"/>
    <w:rsid w:val="002B7039"/>
    <w:rsid w:val="002B7794"/>
    <w:rsid w:val="002C1C4B"/>
    <w:rsid w:val="002C3587"/>
    <w:rsid w:val="002C57F3"/>
    <w:rsid w:val="002D3692"/>
    <w:rsid w:val="002D44A4"/>
    <w:rsid w:val="002D5162"/>
    <w:rsid w:val="002E2CD5"/>
    <w:rsid w:val="002E3983"/>
    <w:rsid w:val="002E40F0"/>
    <w:rsid w:val="002E7D9C"/>
    <w:rsid w:val="002F18AA"/>
    <w:rsid w:val="002F1F25"/>
    <w:rsid w:val="002F237C"/>
    <w:rsid w:val="002F3260"/>
    <w:rsid w:val="00300FEE"/>
    <w:rsid w:val="00305782"/>
    <w:rsid w:val="00313CE1"/>
    <w:rsid w:val="0032665E"/>
    <w:rsid w:val="0032739C"/>
    <w:rsid w:val="00327584"/>
    <w:rsid w:val="00330503"/>
    <w:rsid w:val="00331FA4"/>
    <w:rsid w:val="003368DA"/>
    <w:rsid w:val="00341E66"/>
    <w:rsid w:val="00347A97"/>
    <w:rsid w:val="00351D8F"/>
    <w:rsid w:val="00352F1F"/>
    <w:rsid w:val="00357136"/>
    <w:rsid w:val="003607D6"/>
    <w:rsid w:val="00365B19"/>
    <w:rsid w:val="00375FE1"/>
    <w:rsid w:val="00382628"/>
    <w:rsid w:val="00387EF3"/>
    <w:rsid w:val="00392591"/>
    <w:rsid w:val="00392CFB"/>
    <w:rsid w:val="00396390"/>
    <w:rsid w:val="003966C6"/>
    <w:rsid w:val="003A00C9"/>
    <w:rsid w:val="003A0449"/>
    <w:rsid w:val="003A3157"/>
    <w:rsid w:val="003A5775"/>
    <w:rsid w:val="003A6651"/>
    <w:rsid w:val="003B2A3F"/>
    <w:rsid w:val="003B34BF"/>
    <w:rsid w:val="003B79A0"/>
    <w:rsid w:val="003C2F6D"/>
    <w:rsid w:val="003C34E2"/>
    <w:rsid w:val="003C527F"/>
    <w:rsid w:val="003C5C15"/>
    <w:rsid w:val="003C69C3"/>
    <w:rsid w:val="003D648B"/>
    <w:rsid w:val="003F1268"/>
    <w:rsid w:val="003F28F6"/>
    <w:rsid w:val="00402602"/>
    <w:rsid w:val="00412DE7"/>
    <w:rsid w:val="0043289B"/>
    <w:rsid w:val="0043768C"/>
    <w:rsid w:val="004449E3"/>
    <w:rsid w:val="00453ADA"/>
    <w:rsid w:val="004547FA"/>
    <w:rsid w:val="00457F7D"/>
    <w:rsid w:val="004605E5"/>
    <w:rsid w:val="00461C45"/>
    <w:rsid w:val="00467531"/>
    <w:rsid w:val="00474916"/>
    <w:rsid w:val="004778CF"/>
    <w:rsid w:val="00481EDB"/>
    <w:rsid w:val="00486018"/>
    <w:rsid w:val="004874AC"/>
    <w:rsid w:val="004A550E"/>
    <w:rsid w:val="004B12B9"/>
    <w:rsid w:val="004B47D8"/>
    <w:rsid w:val="004B5F37"/>
    <w:rsid w:val="004B6CB3"/>
    <w:rsid w:val="004C11E3"/>
    <w:rsid w:val="004C129B"/>
    <w:rsid w:val="004C1E1E"/>
    <w:rsid w:val="004C5016"/>
    <w:rsid w:val="004C6815"/>
    <w:rsid w:val="004D0F61"/>
    <w:rsid w:val="004D2D42"/>
    <w:rsid w:val="004D57A3"/>
    <w:rsid w:val="004D7828"/>
    <w:rsid w:val="004E2DDD"/>
    <w:rsid w:val="004E4C94"/>
    <w:rsid w:val="004E54D6"/>
    <w:rsid w:val="004E5E29"/>
    <w:rsid w:val="004E6A8A"/>
    <w:rsid w:val="004E7063"/>
    <w:rsid w:val="004F1C42"/>
    <w:rsid w:val="004F216A"/>
    <w:rsid w:val="004F3125"/>
    <w:rsid w:val="005025FB"/>
    <w:rsid w:val="00506CCA"/>
    <w:rsid w:val="00507324"/>
    <w:rsid w:val="005107A9"/>
    <w:rsid w:val="005138B2"/>
    <w:rsid w:val="005168AB"/>
    <w:rsid w:val="005341AA"/>
    <w:rsid w:val="005354F6"/>
    <w:rsid w:val="0053576F"/>
    <w:rsid w:val="005358B5"/>
    <w:rsid w:val="005367E0"/>
    <w:rsid w:val="00540947"/>
    <w:rsid w:val="00546A8C"/>
    <w:rsid w:val="005618E0"/>
    <w:rsid w:val="0056211C"/>
    <w:rsid w:val="005631D8"/>
    <w:rsid w:val="00571070"/>
    <w:rsid w:val="005721F3"/>
    <w:rsid w:val="0057745E"/>
    <w:rsid w:val="00583BFB"/>
    <w:rsid w:val="0058429C"/>
    <w:rsid w:val="0059053E"/>
    <w:rsid w:val="00591BDA"/>
    <w:rsid w:val="00593FB8"/>
    <w:rsid w:val="00594236"/>
    <w:rsid w:val="005A1A66"/>
    <w:rsid w:val="005A472F"/>
    <w:rsid w:val="005A5170"/>
    <w:rsid w:val="005A67DD"/>
    <w:rsid w:val="005A6CB4"/>
    <w:rsid w:val="005B39A9"/>
    <w:rsid w:val="005B777C"/>
    <w:rsid w:val="005C0E08"/>
    <w:rsid w:val="005C3D4F"/>
    <w:rsid w:val="005C580B"/>
    <w:rsid w:val="005D7DDA"/>
    <w:rsid w:val="005E035A"/>
    <w:rsid w:val="005E0BA2"/>
    <w:rsid w:val="005E5B78"/>
    <w:rsid w:val="00606353"/>
    <w:rsid w:val="00610E78"/>
    <w:rsid w:val="006139D0"/>
    <w:rsid w:val="00615C4A"/>
    <w:rsid w:val="006304CB"/>
    <w:rsid w:val="00644F69"/>
    <w:rsid w:val="00650CA4"/>
    <w:rsid w:val="00651003"/>
    <w:rsid w:val="00653E80"/>
    <w:rsid w:val="0065742E"/>
    <w:rsid w:val="0066013D"/>
    <w:rsid w:val="00661761"/>
    <w:rsid w:val="006625D3"/>
    <w:rsid w:val="006635F3"/>
    <w:rsid w:val="00666C40"/>
    <w:rsid w:val="006673AB"/>
    <w:rsid w:val="006677AD"/>
    <w:rsid w:val="00672056"/>
    <w:rsid w:val="006740BC"/>
    <w:rsid w:val="00683175"/>
    <w:rsid w:val="00685FAC"/>
    <w:rsid w:val="006A0EB9"/>
    <w:rsid w:val="006A1CB5"/>
    <w:rsid w:val="006A264C"/>
    <w:rsid w:val="006A5D59"/>
    <w:rsid w:val="006A6B6F"/>
    <w:rsid w:val="006C1C88"/>
    <w:rsid w:val="006C24FA"/>
    <w:rsid w:val="006C3837"/>
    <w:rsid w:val="006C5A42"/>
    <w:rsid w:val="006C6260"/>
    <w:rsid w:val="006C7439"/>
    <w:rsid w:val="006D07DA"/>
    <w:rsid w:val="006D368D"/>
    <w:rsid w:val="006E2334"/>
    <w:rsid w:val="006F4EDC"/>
    <w:rsid w:val="00701DA6"/>
    <w:rsid w:val="007069C3"/>
    <w:rsid w:val="00707ACC"/>
    <w:rsid w:val="0071098F"/>
    <w:rsid w:val="00713C7F"/>
    <w:rsid w:val="007215A8"/>
    <w:rsid w:val="007232CD"/>
    <w:rsid w:val="00725540"/>
    <w:rsid w:val="007331C1"/>
    <w:rsid w:val="00745BD6"/>
    <w:rsid w:val="00747814"/>
    <w:rsid w:val="00755852"/>
    <w:rsid w:val="00762AD6"/>
    <w:rsid w:val="00767453"/>
    <w:rsid w:val="00775F66"/>
    <w:rsid w:val="007773E4"/>
    <w:rsid w:val="00782DA6"/>
    <w:rsid w:val="00784B31"/>
    <w:rsid w:val="00790496"/>
    <w:rsid w:val="00790E36"/>
    <w:rsid w:val="007911F0"/>
    <w:rsid w:val="00795997"/>
    <w:rsid w:val="007960FF"/>
    <w:rsid w:val="0079723C"/>
    <w:rsid w:val="00797E51"/>
    <w:rsid w:val="007A217D"/>
    <w:rsid w:val="007A6C2C"/>
    <w:rsid w:val="007B131F"/>
    <w:rsid w:val="007B1971"/>
    <w:rsid w:val="007B48BD"/>
    <w:rsid w:val="007C6652"/>
    <w:rsid w:val="007D082C"/>
    <w:rsid w:val="007D341C"/>
    <w:rsid w:val="007D75DD"/>
    <w:rsid w:val="007E6AB7"/>
    <w:rsid w:val="007F2B9B"/>
    <w:rsid w:val="007F5EF7"/>
    <w:rsid w:val="00811A0A"/>
    <w:rsid w:val="00816117"/>
    <w:rsid w:val="008232CC"/>
    <w:rsid w:val="00823361"/>
    <w:rsid w:val="0082635E"/>
    <w:rsid w:val="0084667C"/>
    <w:rsid w:val="0084706B"/>
    <w:rsid w:val="008474E7"/>
    <w:rsid w:val="00853446"/>
    <w:rsid w:val="00857BE8"/>
    <w:rsid w:val="00871EFF"/>
    <w:rsid w:val="00873324"/>
    <w:rsid w:val="00874F30"/>
    <w:rsid w:val="00875472"/>
    <w:rsid w:val="008835A1"/>
    <w:rsid w:val="00892590"/>
    <w:rsid w:val="00897F7C"/>
    <w:rsid w:val="008A3EB3"/>
    <w:rsid w:val="008B3A05"/>
    <w:rsid w:val="008B5718"/>
    <w:rsid w:val="008C1557"/>
    <w:rsid w:val="008C3659"/>
    <w:rsid w:val="008D2D8F"/>
    <w:rsid w:val="008D5BBA"/>
    <w:rsid w:val="008D6DDE"/>
    <w:rsid w:val="008D73DD"/>
    <w:rsid w:val="008D7B7A"/>
    <w:rsid w:val="008E1830"/>
    <w:rsid w:val="008E44DD"/>
    <w:rsid w:val="008F0B05"/>
    <w:rsid w:val="00902756"/>
    <w:rsid w:val="0090709A"/>
    <w:rsid w:val="0091146A"/>
    <w:rsid w:val="00913810"/>
    <w:rsid w:val="009176D6"/>
    <w:rsid w:val="00922C93"/>
    <w:rsid w:val="00925C2A"/>
    <w:rsid w:val="00927449"/>
    <w:rsid w:val="00936CF3"/>
    <w:rsid w:val="009442AB"/>
    <w:rsid w:val="00951C9D"/>
    <w:rsid w:val="00952145"/>
    <w:rsid w:val="00955054"/>
    <w:rsid w:val="00956E63"/>
    <w:rsid w:val="00960901"/>
    <w:rsid w:val="0096095F"/>
    <w:rsid w:val="00965A35"/>
    <w:rsid w:val="00967B7D"/>
    <w:rsid w:val="00972F91"/>
    <w:rsid w:val="00974FEE"/>
    <w:rsid w:val="00975281"/>
    <w:rsid w:val="00977DA9"/>
    <w:rsid w:val="00980A05"/>
    <w:rsid w:val="009879F2"/>
    <w:rsid w:val="00996533"/>
    <w:rsid w:val="009972AD"/>
    <w:rsid w:val="009A0518"/>
    <w:rsid w:val="009A543A"/>
    <w:rsid w:val="009B7F0C"/>
    <w:rsid w:val="009C006A"/>
    <w:rsid w:val="009C1397"/>
    <w:rsid w:val="009C6735"/>
    <w:rsid w:val="009D1DF9"/>
    <w:rsid w:val="009D254E"/>
    <w:rsid w:val="009D2FEB"/>
    <w:rsid w:val="009D67E4"/>
    <w:rsid w:val="009D6D2D"/>
    <w:rsid w:val="009E075D"/>
    <w:rsid w:val="009E3C62"/>
    <w:rsid w:val="009E5629"/>
    <w:rsid w:val="009E7F88"/>
    <w:rsid w:val="009F6A4D"/>
    <w:rsid w:val="00A13B28"/>
    <w:rsid w:val="00A15433"/>
    <w:rsid w:val="00A17A9F"/>
    <w:rsid w:val="00A22F26"/>
    <w:rsid w:val="00A24468"/>
    <w:rsid w:val="00A26C10"/>
    <w:rsid w:val="00A26E4B"/>
    <w:rsid w:val="00A272F4"/>
    <w:rsid w:val="00A30AB2"/>
    <w:rsid w:val="00A37FB8"/>
    <w:rsid w:val="00A43794"/>
    <w:rsid w:val="00A44134"/>
    <w:rsid w:val="00A51F53"/>
    <w:rsid w:val="00A53FB8"/>
    <w:rsid w:val="00A57B35"/>
    <w:rsid w:val="00A63136"/>
    <w:rsid w:val="00A64792"/>
    <w:rsid w:val="00A76C92"/>
    <w:rsid w:val="00A868BD"/>
    <w:rsid w:val="00A87F0D"/>
    <w:rsid w:val="00A958D5"/>
    <w:rsid w:val="00A964D6"/>
    <w:rsid w:val="00AA36EE"/>
    <w:rsid w:val="00AA7413"/>
    <w:rsid w:val="00AB394D"/>
    <w:rsid w:val="00AB593F"/>
    <w:rsid w:val="00AC1D77"/>
    <w:rsid w:val="00AC2E6B"/>
    <w:rsid w:val="00AC40EF"/>
    <w:rsid w:val="00AC4262"/>
    <w:rsid w:val="00AD1A7D"/>
    <w:rsid w:val="00AD558B"/>
    <w:rsid w:val="00AD65C5"/>
    <w:rsid w:val="00AE0E9C"/>
    <w:rsid w:val="00AE5724"/>
    <w:rsid w:val="00AF14FB"/>
    <w:rsid w:val="00AF3154"/>
    <w:rsid w:val="00AF3F0B"/>
    <w:rsid w:val="00AF46FF"/>
    <w:rsid w:val="00B07C65"/>
    <w:rsid w:val="00B10AD3"/>
    <w:rsid w:val="00B14071"/>
    <w:rsid w:val="00B15312"/>
    <w:rsid w:val="00B20C15"/>
    <w:rsid w:val="00B314C4"/>
    <w:rsid w:val="00B41F82"/>
    <w:rsid w:val="00B4445F"/>
    <w:rsid w:val="00B44472"/>
    <w:rsid w:val="00B44F66"/>
    <w:rsid w:val="00B47F62"/>
    <w:rsid w:val="00B51239"/>
    <w:rsid w:val="00B51F28"/>
    <w:rsid w:val="00B558E7"/>
    <w:rsid w:val="00B55EE7"/>
    <w:rsid w:val="00B60541"/>
    <w:rsid w:val="00B62BA5"/>
    <w:rsid w:val="00B64559"/>
    <w:rsid w:val="00B6692F"/>
    <w:rsid w:val="00B66DEF"/>
    <w:rsid w:val="00B724BC"/>
    <w:rsid w:val="00B77C85"/>
    <w:rsid w:val="00B82B91"/>
    <w:rsid w:val="00B874EC"/>
    <w:rsid w:val="00B87F72"/>
    <w:rsid w:val="00B9548E"/>
    <w:rsid w:val="00BA34B0"/>
    <w:rsid w:val="00BA3663"/>
    <w:rsid w:val="00BA751A"/>
    <w:rsid w:val="00BA7834"/>
    <w:rsid w:val="00BA7F04"/>
    <w:rsid w:val="00BB0B30"/>
    <w:rsid w:val="00BB58F3"/>
    <w:rsid w:val="00BC38F4"/>
    <w:rsid w:val="00BC4CBF"/>
    <w:rsid w:val="00BD10D3"/>
    <w:rsid w:val="00BD1B33"/>
    <w:rsid w:val="00BE1D02"/>
    <w:rsid w:val="00BE2A71"/>
    <w:rsid w:val="00BE7E9F"/>
    <w:rsid w:val="00BF219F"/>
    <w:rsid w:val="00BF47BB"/>
    <w:rsid w:val="00BF57D1"/>
    <w:rsid w:val="00C01086"/>
    <w:rsid w:val="00C06945"/>
    <w:rsid w:val="00C333DE"/>
    <w:rsid w:val="00C35223"/>
    <w:rsid w:val="00C36B03"/>
    <w:rsid w:val="00C3756A"/>
    <w:rsid w:val="00C42482"/>
    <w:rsid w:val="00C45097"/>
    <w:rsid w:val="00C450CD"/>
    <w:rsid w:val="00C47952"/>
    <w:rsid w:val="00C50BB0"/>
    <w:rsid w:val="00C5104B"/>
    <w:rsid w:val="00C54249"/>
    <w:rsid w:val="00C5443B"/>
    <w:rsid w:val="00C566D9"/>
    <w:rsid w:val="00C57EC6"/>
    <w:rsid w:val="00C63D5E"/>
    <w:rsid w:val="00C70342"/>
    <w:rsid w:val="00C73631"/>
    <w:rsid w:val="00C77C54"/>
    <w:rsid w:val="00C8136C"/>
    <w:rsid w:val="00C86185"/>
    <w:rsid w:val="00C92CD8"/>
    <w:rsid w:val="00CA6272"/>
    <w:rsid w:val="00CB291D"/>
    <w:rsid w:val="00CB29A0"/>
    <w:rsid w:val="00CB3184"/>
    <w:rsid w:val="00CB6E88"/>
    <w:rsid w:val="00CB7277"/>
    <w:rsid w:val="00CB7CF2"/>
    <w:rsid w:val="00CC1FDD"/>
    <w:rsid w:val="00CC398A"/>
    <w:rsid w:val="00CC68EB"/>
    <w:rsid w:val="00CD1301"/>
    <w:rsid w:val="00CD33BB"/>
    <w:rsid w:val="00CD3F4D"/>
    <w:rsid w:val="00CE13E0"/>
    <w:rsid w:val="00CE1908"/>
    <w:rsid w:val="00CE5F46"/>
    <w:rsid w:val="00CE601E"/>
    <w:rsid w:val="00CE7941"/>
    <w:rsid w:val="00CF1081"/>
    <w:rsid w:val="00CF5C8C"/>
    <w:rsid w:val="00CF797E"/>
    <w:rsid w:val="00D01D75"/>
    <w:rsid w:val="00D027CB"/>
    <w:rsid w:val="00D135D5"/>
    <w:rsid w:val="00D14A7C"/>
    <w:rsid w:val="00D46DC4"/>
    <w:rsid w:val="00D536FE"/>
    <w:rsid w:val="00D56A19"/>
    <w:rsid w:val="00D577A4"/>
    <w:rsid w:val="00D62898"/>
    <w:rsid w:val="00D64DCC"/>
    <w:rsid w:val="00D65AD0"/>
    <w:rsid w:val="00D67752"/>
    <w:rsid w:val="00D709CF"/>
    <w:rsid w:val="00D70C90"/>
    <w:rsid w:val="00D74DC5"/>
    <w:rsid w:val="00D774D7"/>
    <w:rsid w:val="00D849C8"/>
    <w:rsid w:val="00D87716"/>
    <w:rsid w:val="00DA63AC"/>
    <w:rsid w:val="00DC1385"/>
    <w:rsid w:val="00DC22F6"/>
    <w:rsid w:val="00DC3FFA"/>
    <w:rsid w:val="00DC50A0"/>
    <w:rsid w:val="00DC7440"/>
    <w:rsid w:val="00DD2AF2"/>
    <w:rsid w:val="00DD6001"/>
    <w:rsid w:val="00DE27BA"/>
    <w:rsid w:val="00DE2DE5"/>
    <w:rsid w:val="00DE3769"/>
    <w:rsid w:val="00DE5B80"/>
    <w:rsid w:val="00DF25F2"/>
    <w:rsid w:val="00E00D38"/>
    <w:rsid w:val="00E05C9F"/>
    <w:rsid w:val="00E07A09"/>
    <w:rsid w:val="00E16930"/>
    <w:rsid w:val="00E1769C"/>
    <w:rsid w:val="00E1771E"/>
    <w:rsid w:val="00E17D54"/>
    <w:rsid w:val="00E2092D"/>
    <w:rsid w:val="00E24AC4"/>
    <w:rsid w:val="00E25B55"/>
    <w:rsid w:val="00E2699A"/>
    <w:rsid w:val="00E4471D"/>
    <w:rsid w:val="00E45EA0"/>
    <w:rsid w:val="00E51632"/>
    <w:rsid w:val="00E54B1D"/>
    <w:rsid w:val="00E573E4"/>
    <w:rsid w:val="00E61295"/>
    <w:rsid w:val="00E651BD"/>
    <w:rsid w:val="00E679F6"/>
    <w:rsid w:val="00E70FC6"/>
    <w:rsid w:val="00E762FC"/>
    <w:rsid w:val="00E84B3B"/>
    <w:rsid w:val="00E92ADC"/>
    <w:rsid w:val="00E9398A"/>
    <w:rsid w:val="00E9511E"/>
    <w:rsid w:val="00E96551"/>
    <w:rsid w:val="00E9732E"/>
    <w:rsid w:val="00EA164C"/>
    <w:rsid w:val="00EA1F57"/>
    <w:rsid w:val="00EA53E6"/>
    <w:rsid w:val="00EA5DF4"/>
    <w:rsid w:val="00EB700B"/>
    <w:rsid w:val="00EB74CC"/>
    <w:rsid w:val="00EC1B1E"/>
    <w:rsid w:val="00EC6772"/>
    <w:rsid w:val="00EC756A"/>
    <w:rsid w:val="00EE1403"/>
    <w:rsid w:val="00EE5E6D"/>
    <w:rsid w:val="00EF3AE1"/>
    <w:rsid w:val="00F035B3"/>
    <w:rsid w:val="00F0606C"/>
    <w:rsid w:val="00F1004B"/>
    <w:rsid w:val="00F13559"/>
    <w:rsid w:val="00F16D9B"/>
    <w:rsid w:val="00F17C23"/>
    <w:rsid w:val="00F278FE"/>
    <w:rsid w:val="00F31D97"/>
    <w:rsid w:val="00F33B2D"/>
    <w:rsid w:val="00F3478E"/>
    <w:rsid w:val="00F36A0E"/>
    <w:rsid w:val="00F36A35"/>
    <w:rsid w:val="00F430B2"/>
    <w:rsid w:val="00F46534"/>
    <w:rsid w:val="00F60365"/>
    <w:rsid w:val="00F61D96"/>
    <w:rsid w:val="00F6509C"/>
    <w:rsid w:val="00F66D03"/>
    <w:rsid w:val="00F74484"/>
    <w:rsid w:val="00F77E51"/>
    <w:rsid w:val="00F816E3"/>
    <w:rsid w:val="00F84040"/>
    <w:rsid w:val="00F8795A"/>
    <w:rsid w:val="00F92067"/>
    <w:rsid w:val="00F92692"/>
    <w:rsid w:val="00FA3CD4"/>
    <w:rsid w:val="00FA7861"/>
    <w:rsid w:val="00FC067F"/>
    <w:rsid w:val="00FD1FA8"/>
    <w:rsid w:val="00FD2E9A"/>
    <w:rsid w:val="00FE2D22"/>
    <w:rsid w:val="00FE53DE"/>
    <w:rsid w:val="00FF23BB"/>
    <w:rsid w:val="00FF250D"/>
    <w:rsid w:val="00FF45C5"/>
    <w:rsid w:val="00FF6A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47DCE436"/>
  <w15:docId w15:val="{1C657733-DD34-41DD-ACB6-6F66618E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86"/>
    <w:pPr>
      <w:spacing w:after="200" w:line="276" w:lineRule="auto"/>
    </w:pPr>
    <w:rPr>
      <w:sz w:val="22"/>
      <w:szCs w:val="22"/>
      <w:lang w:eastAsia="en-US"/>
    </w:rPr>
  </w:style>
  <w:style w:type="paragraph" w:styleId="Titre1">
    <w:name w:val="heading 1"/>
    <w:basedOn w:val="Normal"/>
    <w:next w:val="Normal"/>
    <w:link w:val="Titre1Car"/>
    <w:uiPriority w:val="9"/>
    <w:qFormat/>
    <w:rsid w:val="00B41F82"/>
    <w:pPr>
      <w:keepNext/>
      <w:spacing w:before="240" w:after="60"/>
      <w:outlineLvl w:val="0"/>
    </w:pPr>
    <w:rPr>
      <w:rFonts w:ascii="Cambria" w:hAnsi="Cambria"/>
      <w:b/>
      <w:bCs/>
      <w:kern w:val="32"/>
      <w:sz w:val="32"/>
      <w:szCs w:val="32"/>
    </w:rPr>
  </w:style>
  <w:style w:type="paragraph" w:styleId="Titre2">
    <w:name w:val="heading 2"/>
    <w:basedOn w:val="Normal"/>
    <w:link w:val="Titre2Car"/>
    <w:uiPriority w:val="9"/>
    <w:qFormat/>
    <w:rsid w:val="00062FE7"/>
    <w:pPr>
      <w:spacing w:before="100" w:beforeAutospacing="1" w:after="100" w:afterAutospacing="1" w:line="240" w:lineRule="auto"/>
      <w:outlineLvl w:val="1"/>
    </w:pPr>
    <w:rPr>
      <w:rFonts w:ascii="Times New Roman" w:hAnsi="Times New Roman"/>
      <w:b/>
      <w:bCs/>
      <w:sz w:val="36"/>
      <w:szCs w:val="36"/>
      <w:lang w:eastAsia="fr-CA"/>
    </w:rPr>
  </w:style>
  <w:style w:type="paragraph" w:styleId="Titre3">
    <w:name w:val="heading 3"/>
    <w:basedOn w:val="Normal"/>
    <w:next w:val="Normal"/>
    <w:link w:val="Titre3Car"/>
    <w:uiPriority w:val="9"/>
    <w:semiHidden/>
    <w:unhideWhenUsed/>
    <w:qFormat/>
    <w:rsid w:val="00B41F82"/>
    <w:pPr>
      <w:keepNext/>
      <w:spacing w:before="240" w:after="60"/>
      <w:outlineLvl w:val="2"/>
    </w:pPr>
    <w:rPr>
      <w:rFonts w:ascii="Cambria" w:hAnsi="Cambria"/>
      <w:b/>
      <w:bCs/>
      <w:sz w:val="26"/>
      <w:szCs w:val="26"/>
    </w:rPr>
  </w:style>
  <w:style w:type="paragraph" w:styleId="Titre5">
    <w:name w:val="heading 5"/>
    <w:basedOn w:val="Normal"/>
    <w:next w:val="Normal"/>
    <w:link w:val="Titre5Car"/>
    <w:uiPriority w:val="9"/>
    <w:semiHidden/>
    <w:unhideWhenUsed/>
    <w:qFormat/>
    <w:rsid w:val="00073A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locked/>
    <w:rsid w:val="00062FE7"/>
    <w:rPr>
      <w:rFonts w:ascii="Times New Roman" w:hAnsi="Times New Roman" w:cs="Times New Roman"/>
      <w:b/>
      <w:bCs/>
      <w:sz w:val="36"/>
      <w:szCs w:val="36"/>
      <w:lang w:eastAsia="fr-CA"/>
    </w:rPr>
  </w:style>
  <w:style w:type="paragraph" w:styleId="Textedebulles">
    <w:name w:val="Balloon Text"/>
    <w:basedOn w:val="Normal"/>
    <w:link w:val="TextedebullesCar"/>
    <w:uiPriority w:val="99"/>
    <w:semiHidden/>
    <w:unhideWhenUsed/>
    <w:rsid w:val="00F035B3"/>
    <w:pPr>
      <w:spacing w:after="0" w:line="240" w:lineRule="auto"/>
    </w:pPr>
    <w:rPr>
      <w:rFonts w:ascii="Tahoma" w:hAnsi="Tahoma"/>
      <w:sz w:val="16"/>
      <w:szCs w:val="16"/>
    </w:rPr>
  </w:style>
  <w:style w:type="character" w:customStyle="1" w:styleId="TextedebullesCar">
    <w:name w:val="Texte de bulles Car"/>
    <w:link w:val="Textedebulles"/>
    <w:uiPriority w:val="99"/>
    <w:semiHidden/>
    <w:locked/>
    <w:rsid w:val="00F035B3"/>
    <w:rPr>
      <w:rFonts w:ascii="Tahoma" w:hAnsi="Tahoma" w:cs="Tahoma"/>
      <w:sz w:val="16"/>
      <w:szCs w:val="16"/>
    </w:rPr>
  </w:style>
  <w:style w:type="paragraph" w:styleId="NormalWeb">
    <w:name w:val="Normal (Web)"/>
    <w:basedOn w:val="Normal"/>
    <w:uiPriority w:val="99"/>
    <w:unhideWhenUsed/>
    <w:rsid w:val="00062FE7"/>
    <w:pPr>
      <w:spacing w:before="100" w:beforeAutospacing="1" w:after="100" w:afterAutospacing="1" w:line="240" w:lineRule="auto"/>
    </w:pPr>
    <w:rPr>
      <w:rFonts w:ascii="Times New Roman" w:hAnsi="Times New Roman"/>
      <w:sz w:val="24"/>
      <w:szCs w:val="24"/>
      <w:lang w:eastAsia="fr-CA"/>
    </w:rPr>
  </w:style>
  <w:style w:type="character" w:customStyle="1" w:styleId="apple-converted-space">
    <w:name w:val="apple-converted-space"/>
    <w:rsid w:val="00062FE7"/>
    <w:rPr>
      <w:rFonts w:cs="Times New Roman"/>
    </w:rPr>
  </w:style>
  <w:style w:type="character" w:styleId="lev">
    <w:name w:val="Strong"/>
    <w:uiPriority w:val="22"/>
    <w:qFormat/>
    <w:rsid w:val="00062FE7"/>
    <w:rPr>
      <w:rFonts w:cs="Times New Roman"/>
      <w:b/>
      <w:bCs/>
    </w:rPr>
  </w:style>
  <w:style w:type="character" w:styleId="Accentuation">
    <w:name w:val="Emphasis"/>
    <w:uiPriority w:val="20"/>
    <w:qFormat/>
    <w:rsid w:val="00062FE7"/>
    <w:rPr>
      <w:rFonts w:cs="Times New Roman"/>
      <w:i/>
      <w:iCs/>
    </w:rPr>
  </w:style>
  <w:style w:type="character" w:styleId="Lienhypertexte">
    <w:name w:val="Hyperlink"/>
    <w:uiPriority w:val="99"/>
    <w:unhideWhenUsed/>
    <w:rsid w:val="00115A67"/>
    <w:rPr>
      <w:rFonts w:cs="Times New Roman"/>
      <w:color w:val="0000FF"/>
      <w:u w:val="single"/>
    </w:rPr>
  </w:style>
  <w:style w:type="character" w:customStyle="1" w:styleId="reg">
    <w:name w:val="reg"/>
    <w:rsid w:val="001175C2"/>
    <w:rPr>
      <w:rFonts w:cs="Times New Roman"/>
    </w:rPr>
  </w:style>
  <w:style w:type="paragraph" w:styleId="En-tte">
    <w:name w:val="header"/>
    <w:basedOn w:val="Normal"/>
    <w:link w:val="En-tteCar"/>
    <w:uiPriority w:val="99"/>
    <w:unhideWhenUsed/>
    <w:rsid w:val="001175C2"/>
    <w:pPr>
      <w:tabs>
        <w:tab w:val="center" w:pos="4320"/>
        <w:tab w:val="right" w:pos="8640"/>
      </w:tabs>
      <w:spacing w:after="0" w:line="240" w:lineRule="auto"/>
    </w:pPr>
    <w:rPr>
      <w:sz w:val="20"/>
      <w:szCs w:val="20"/>
    </w:rPr>
  </w:style>
  <w:style w:type="character" w:customStyle="1" w:styleId="En-tteCar">
    <w:name w:val="En-tête Car"/>
    <w:link w:val="En-tte"/>
    <w:uiPriority w:val="99"/>
    <w:locked/>
    <w:rsid w:val="001175C2"/>
    <w:rPr>
      <w:rFonts w:cs="Times New Roman"/>
    </w:rPr>
  </w:style>
  <w:style w:type="paragraph" w:styleId="Pieddepage">
    <w:name w:val="footer"/>
    <w:basedOn w:val="Normal"/>
    <w:link w:val="PieddepageCar"/>
    <w:uiPriority w:val="99"/>
    <w:unhideWhenUsed/>
    <w:rsid w:val="001175C2"/>
    <w:pPr>
      <w:tabs>
        <w:tab w:val="center" w:pos="4320"/>
        <w:tab w:val="right" w:pos="8640"/>
      </w:tabs>
      <w:spacing w:after="0" w:line="240" w:lineRule="auto"/>
    </w:pPr>
    <w:rPr>
      <w:sz w:val="20"/>
      <w:szCs w:val="20"/>
    </w:rPr>
  </w:style>
  <w:style w:type="character" w:customStyle="1" w:styleId="PieddepageCar">
    <w:name w:val="Pied de page Car"/>
    <w:link w:val="Pieddepage"/>
    <w:uiPriority w:val="99"/>
    <w:locked/>
    <w:rsid w:val="001175C2"/>
    <w:rPr>
      <w:rFonts w:cs="Times New Roman"/>
    </w:rPr>
  </w:style>
  <w:style w:type="character" w:customStyle="1" w:styleId="redbold">
    <w:name w:val="redbold"/>
    <w:rsid w:val="00F60365"/>
    <w:rPr>
      <w:rFonts w:cs="Times New Roman"/>
    </w:rPr>
  </w:style>
  <w:style w:type="table" w:styleId="Grilledutableau">
    <w:name w:val="Table Grid"/>
    <w:basedOn w:val="TableauNormal"/>
    <w:uiPriority w:val="39"/>
    <w:rsid w:val="008C3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2145"/>
    <w:pPr>
      <w:ind w:left="720"/>
      <w:contextualSpacing/>
    </w:pPr>
  </w:style>
  <w:style w:type="character" w:customStyle="1" w:styleId="Titre1Car">
    <w:name w:val="Titre 1 Car"/>
    <w:link w:val="Titre1"/>
    <w:uiPriority w:val="9"/>
    <w:rsid w:val="00B41F82"/>
    <w:rPr>
      <w:rFonts w:ascii="Cambria" w:eastAsia="Times New Roman" w:hAnsi="Cambria" w:cs="Times New Roman"/>
      <w:b/>
      <w:bCs/>
      <w:kern w:val="32"/>
      <w:sz w:val="32"/>
      <w:szCs w:val="32"/>
      <w:lang w:val="fr-CA" w:eastAsia="en-US"/>
    </w:rPr>
  </w:style>
  <w:style w:type="character" w:customStyle="1" w:styleId="Titre3Car">
    <w:name w:val="Titre 3 Car"/>
    <w:link w:val="Titre3"/>
    <w:uiPriority w:val="9"/>
    <w:semiHidden/>
    <w:rsid w:val="00B41F82"/>
    <w:rPr>
      <w:rFonts w:ascii="Cambria" w:eastAsia="Times New Roman" w:hAnsi="Cambria" w:cs="Times New Roman"/>
      <w:b/>
      <w:bCs/>
      <w:sz w:val="26"/>
      <w:szCs w:val="26"/>
      <w:lang w:val="fr-CA" w:eastAsia="en-US"/>
    </w:rPr>
  </w:style>
  <w:style w:type="paragraph" w:styleId="Sansinterligne">
    <w:name w:val="No Spacing"/>
    <w:link w:val="SansinterligneCar"/>
    <w:uiPriority w:val="1"/>
    <w:qFormat/>
    <w:rsid w:val="00E9511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E9511E"/>
    <w:rPr>
      <w:rFonts w:asciiTheme="minorHAnsi" w:eastAsiaTheme="minorEastAsia" w:hAnsiTheme="minorHAnsi" w:cstheme="minorBidi"/>
      <w:sz w:val="22"/>
      <w:szCs w:val="22"/>
    </w:rPr>
  </w:style>
  <w:style w:type="paragraph" w:styleId="Titre">
    <w:name w:val="Title"/>
    <w:basedOn w:val="Normal"/>
    <w:next w:val="Normal"/>
    <w:link w:val="TitreCar"/>
    <w:uiPriority w:val="10"/>
    <w:qFormat/>
    <w:rsid w:val="00E9511E"/>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CA"/>
    </w:rPr>
  </w:style>
  <w:style w:type="character" w:customStyle="1" w:styleId="TitreCar">
    <w:name w:val="Titre Car"/>
    <w:basedOn w:val="Policepardfaut"/>
    <w:link w:val="Titre"/>
    <w:uiPriority w:val="10"/>
    <w:rsid w:val="00E9511E"/>
    <w:rPr>
      <w:rFonts w:asciiTheme="majorHAnsi" w:eastAsiaTheme="majorEastAsia" w:hAnsiTheme="majorHAnsi" w:cstheme="majorBidi"/>
      <w:color w:val="404040" w:themeColor="text1" w:themeTint="BF"/>
      <w:spacing w:val="-10"/>
      <w:kern w:val="28"/>
      <w:sz w:val="56"/>
      <w:szCs w:val="56"/>
    </w:rPr>
  </w:style>
  <w:style w:type="paragraph" w:styleId="Sous-titre">
    <w:name w:val="Subtitle"/>
    <w:basedOn w:val="Normal"/>
    <w:next w:val="Normal"/>
    <w:link w:val="Sous-titreCar"/>
    <w:uiPriority w:val="11"/>
    <w:qFormat/>
    <w:rsid w:val="00E9511E"/>
    <w:pPr>
      <w:numPr>
        <w:ilvl w:val="1"/>
      </w:numPr>
      <w:spacing w:after="160" w:line="259" w:lineRule="auto"/>
    </w:pPr>
    <w:rPr>
      <w:rFonts w:asciiTheme="minorHAnsi" w:eastAsiaTheme="minorEastAsia" w:hAnsiTheme="minorHAnsi"/>
      <w:color w:val="5A5A5A" w:themeColor="text1" w:themeTint="A5"/>
      <w:spacing w:val="15"/>
      <w:lang w:eastAsia="fr-CA"/>
    </w:rPr>
  </w:style>
  <w:style w:type="character" w:customStyle="1" w:styleId="Sous-titreCar">
    <w:name w:val="Sous-titre Car"/>
    <w:basedOn w:val="Policepardfaut"/>
    <w:link w:val="Sous-titre"/>
    <w:uiPriority w:val="11"/>
    <w:rsid w:val="00E9511E"/>
    <w:rPr>
      <w:rFonts w:asciiTheme="minorHAnsi" w:eastAsiaTheme="minorEastAsia" w:hAnsiTheme="minorHAnsi"/>
      <w:color w:val="5A5A5A" w:themeColor="text1" w:themeTint="A5"/>
      <w:spacing w:val="15"/>
      <w:sz w:val="22"/>
      <w:szCs w:val="22"/>
    </w:rPr>
  </w:style>
  <w:style w:type="character" w:customStyle="1" w:styleId="s1">
    <w:name w:val="s1"/>
    <w:basedOn w:val="Policepardfaut"/>
    <w:rsid w:val="00AB593F"/>
  </w:style>
  <w:style w:type="character" w:customStyle="1" w:styleId="Titre5Car">
    <w:name w:val="Titre 5 Car"/>
    <w:basedOn w:val="Policepardfaut"/>
    <w:link w:val="Titre5"/>
    <w:uiPriority w:val="9"/>
    <w:semiHidden/>
    <w:rsid w:val="00073A2E"/>
    <w:rPr>
      <w:rFonts w:asciiTheme="majorHAnsi" w:eastAsiaTheme="majorEastAsia" w:hAnsiTheme="majorHAnsi" w:cstheme="majorBidi"/>
      <w:color w:val="365F91" w:themeColor="accent1" w:themeShade="BF"/>
      <w:sz w:val="22"/>
      <w:szCs w:val="22"/>
      <w:lang w:eastAsia="en-US"/>
    </w:rPr>
  </w:style>
  <w:style w:type="paragraph" w:customStyle="1" w:styleId="valuation">
    <w:name w:val="Évaluation"/>
    <w:basedOn w:val="Corpsdetexte"/>
    <w:rsid w:val="00C50BB0"/>
    <w:pPr>
      <w:spacing w:after="0" w:line="240" w:lineRule="auto"/>
      <w:jc w:val="center"/>
    </w:pPr>
    <w:rPr>
      <w:rFonts w:ascii="Arial" w:hAnsi="Arial" w:cs="Arial"/>
      <w:sz w:val="19"/>
      <w:szCs w:val="19"/>
      <w:lang w:val="fr-FR" w:eastAsia="fr-FR" w:bidi="fr-FR"/>
    </w:rPr>
  </w:style>
  <w:style w:type="paragraph" w:styleId="Corpsdetexte">
    <w:name w:val="Body Text"/>
    <w:basedOn w:val="Normal"/>
    <w:link w:val="CorpsdetexteCar"/>
    <w:unhideWhenUsed/>
    <w:rsid w:val="00C50BB0"/>
    <w:pPr>
      <w:spacing w:after="120"/>
    </w:pPr>
  </w:style>
  <w:style w:type="character" w:customStyle="1" w:styleId="CorpsdetexteCar">
    <w:name w:val="Corps de texte Car"/>
    <w:basedOn w:val="Policepardfaut"/>
    <w:link w:val="Corpsdetexte"/>
    <w:uiPriority w:val="99"/>
    <w:semiHidden/>
    <w:rsid w:val="00C50BB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18">
      <w:bodyDiv w:val="1"/>
      <w:marLeft w:val="0"/>
      <w:marRight w:val="0"/>
      <w:marTop w:val="0"/>
      <w:marBottom w:val="0"/>
      <w:divBdr>
        <w:top w:val="none" w:sz="0" w:space="0" w:color="auto"/>
        <w:left w:val="none" w:sz="0" w:space="0" w:color="auto"/>
        <w:bottom w:val="none" w:sz="0" w:space="0" w:color="auto"/>
        <w:right w:val="none" w:sz="0" w:space="0" w:color="auto"/>
      </w:divBdr>
    </w:div>
    <w:div w:id="19596598">
      <w:bodyDiv w:val="1"/>
      <w:marLeft w:val="0"/>
      <w:marRight w:val="0"/>
      <w:marTop w:val="0"/>
      <w:marBottom w:val="0"/>
      <w:divBdr>
        <w:top w:val="none" w:sz="0" w:space="0" w:color="auto"/>
        <w:left w:val="none" w:sz="0" w:space="0" w:color="auto"/>
        <w:bottom w:val="none" w:sz="0" w:space="0" w:color="auto"/>
        <w:right w:val="none" w:sz="0" w:space="0" w:color="auto"/>
      </w:divBdr>
    </w:div>
    <w:div w:id="107742487">
      <w:bodyDiv w:val="1"/>
      <w:marLeft w:val="0"/>
      <w:marRight w:val="0"/>
      <w:marTop w:val="0"/>
      <w:marBottom w:val="0"/>
      <w:divBdr>
        <w:top w:val="none" w:sz="0" w:space="0" w:color="auto"/>
        <w:left w:val="none" w:sz="0" w:space="0" w:color="auto"/>
        <w:bottom w:val="none" w:sz="0" w:space="0" w:color="auto"/>
        <w:right w:val="none" w:sz="0" w:space="0" w:color="auto"/>
      </w:divBdr>
    </w:div>
    <w:div w:id="110323836">
      <w:bodyDiv w:val="1"/>
      <w:marLeft w:val="0"/>
      <w:marRight w:val="0"/>
      <w:marTop w:val="0"/>
      <w:marBottom w:val="0"/>
      <w:divBdr>
        <w:top w:val="none" w:sz="0" w:space="0" w:color="auto"/>
        <w:left w:val="none" w:sz="0" w:space="0" w:color="auto"/>
        <w:bottom w:val="none" w:sz="0" w:space="0" w:color="auto"/>
        <w:right w:val="none" w:sz="0" w:space="0" w:color="auto"/>
      </w:divBdr>
    </w:div>
    <w:div w:id="301355230">
      <w:bodyDiv w:val="1"/>
      <w:marLeft w:val="0"/>
      <w:marRight w:val="0"/>
      <w:marTop w:val="0"/>
      <w:marBottom w:val="0"/>
      <w:divBdr>
        <w:top w:val="none" w:sz="0" w:space="0" w:color="auto"/>
        <w:left w:val="none" w:sz="0" w:space="0" w:color="auto"/>
        <w:bottom w:val="none" w:sz="0" w:space="0" w:color="auto"/>
        <w:right w:val="none" w:sz="0" w:space="0" w:color="auto"/>
      </w:divBdr>
    </w:div>
    <w:div w:id="306587913">
      <w:bodyDiv w:val="1"/>
      <w:marLeft w:val="0"/>
      <w:marRight w:val="0"/>
      <w:marTop w:val="0"/>
      <w:marBottom w:val="0"/>
      <w:divBdr>
        <w:top w:val="none" w:sz="0" w:space="0" w:color="auto"/>
        <w:left w:val="none" w:sz="0" w:space="0" w:color="auto"/>
        <w:bottom w:val="none" w:sz="0" w:space="0" w:color="auto"/>
        <w:right w:val="none" w:sz="0" w:space="0" w:color="auto"/>
      </w:divBdr>
    </w:div>
    <w:div w:id="431432899">
      <w:bodyDiv w:val="1"/>
      <w:marLeft w:val="0"/>
      <w:marRight w:val="0"/>
      <w:marTop w:val="0"/>
      <w:marBottom w:val="0"/>
      <w:divBdr>
        <w:top w:val="none" w:sz="0" w:space="0" w:color="auto"/>
        <w:left w:val="none" w:sz="0" w:space="0" w:color="auto"/>
        <w:bottom w:val="none" w:sz="0" w:space="0" w:color="auto"/>
        <w:right w:val="none" w:sz="0" w:space="0" w:color="auto"/>
      </w:divBdr>
    </w:div>
    <w:div w:id="599067022">
      <w:bodyDiv w:val="1"/>
      <w:marLeft w:val="0"/>
      <w:marRight w:val="0"/>
      <w:marTop w:val="0"/>
      <w:marBottom w:val="0"/>
      <w:divBdr>
        <w:top w:val="none" w:sz="0" w:space="0" w:color="auto"/>
        <w:left w:val="none" w:sz="0" w:space="0" w:color="auto"/>
        <w:bottom w:val="none" w:sz="0" w:space="0" w:color="auto"/>
        <w:right w:val="none" w:sz="0" w:space="0" w:color="auto"/>
      </w:divBdr>
    </w:div>
    <w:div w:id="616063707">
      <w:bodyDiv w:val="1"/>
      <w:marLeft w:val="0"/>
      <w:marRight w:val="0"/>
      <w:marTop w:val="0"/>
      <w:marBottom w:val="0"/>
      <w:divBdr>
        <w:top w:val="none" w:sz="0" w:space="0" w:color="auto"/>
        <w:left w:val="none" w:sz="0" w:space="0" w:color="auto"/>
        <w:bottom w:val="none" w:sz="0" w:space="0" w:color="auto"/>
        <w:right w:val="none" w:sz="0" w:space="0" w:color="auto"/>
      </w:divBdr>
    </w:div>
    <w:div w:id="757991323">
      <w:marLeft w:val="0"/>
      <w:marRight w:val="0"/>
      <w:marTop w:val="0"/>
      <w:marBottom w:val="0"/>
      <w:divBdr>
        <w:top w:val="none" w:sz="0" w:space="0" w:color="auto"/>
        <w:left w:val="none" w:sz="0" w:space="0" w:color="auto"/>
        <w:bottom w:val="none" w:sz="0" w:space="0" w:color="auto"/>
        <w:right w:val="none" w:sz="0" w:space="0" w:color="auto"/>
      </w:divBdr>
    </w:div>
    <w:div w:id="757991324">
      <w:marLeft w:val="0"/>
      <w:marRight w:val="0"/>
      <w:marTop w:val="0"/>
      <w:marBottom w:val="0"/>
      <w:divBdr>
        <w:top w:val="none" w:sz="0" w:space="0" w:color="auto"/>
        <w:left w:val="none" w:sz="0" w:space="0" w:color="auto"/>
        <w:bottom w:val="none" w:sz="0" w:space="0" w:color="auto"/>
        <w:right w:val="none" w:sz="0" w:space="0" w:color="auto"/>
      </w:divBdr>
    </w:div>
    <w:div w:id="757991325">
      <w:marLeft w:val="0"/>
      <w:marRight w:val="0"/>
      <w:marTop w:val="0"/>
      <w:marBottom w:val="0"/>
      <w:divBdr>
        <w:top w:val="none" w:sz="0" w:space="0" w:color="auto"/>
        <w:left w:val="none" w:sz="0" w:space="0" w:color="auto"/>
        <w:bottom w:val="none" w:sz="0" w:space="0" w:color="auto"/>
        <w:right w:val="none" w:sz="0" w:space="0" w:color="auto"/>
      </w:divBdr>
    </w:div>
    <w:div w:id="757991326">
      <w:marLeft w:val="0"/>
      <w:marRight w:val="0"/>
      <w:marTop w:val="0"/>
      <w:marBottom w:val="0"/>
      <w:divBdr>
        <w:top w:val="none" w:sz="0" w:space="0" w:color="auto"/>
        <w:left w:val="none" w:sz="0" w:space="0" w:color="auto"/>
        <w:bottom w:val="none" w:sz="0" w:space="0" w:color="auto"/>
        <w:right w:val="none" w:sz="0" w:space="0" w:color="auto"/>
      </w:divBdr>
    </w:div>
    <w:div w:id="757991327">
      <w:marLeft w:val="0"/>
      <w:marRight w:val="0"/>
      <w:marTop w:val="0"/>
      <w:marBottom w:val="0"/>
      <w:divBdr>
        <w:top w:val="none" w:sz="0" w:space="0" w:color="auto"/>
        <w:left w:val="none" w:sz="0" w:space="0" w:color="auto"/>
        <w:bottom w:val="none" w:sz="0" w:space="0" w:color="auto"/>
        <w:right w:val="none" w:sz="0" w:space="0" w:color="auto"/>
      </w:divBdr>
    </w:div>
    <w:div w:id="757991328">
      <w:marLeft w:val="0"/>
      <w:marRight w:val="0"/>
      <w:marTop w:val="0"/>
      <w:marBottom w:val="0"/>
      <w:divBdr>
        <w:top w:val="none" w:sz="0" w:space="0" w:color="auto"/>
        <w:left w:val="none" w:sz="0" w:space="0" w:color="auto"/>
        <w:bottom w:val="none" w:sz="0" w:space="0" w:color="auto"/>
        <w:right w:val="none" w:sz="0" w:space="0" w:color="auto"/>
      </w:divBdr>
    </w:div>
    <w:div w:id="757991329">
      <w:marLeft w:val="0"/>
      <w:marRight w:val="0"/>
      <w:marTop w:val="0"/>
      <w:marBottom w:val="0"/>
      <w:divBdr>
        <w:top w:val="none" w:sz="0" w:space="0" w:color="auto"/>
        <w:left w:val="none" w:sz="0" w:space="0" w:color="auto"/>
        <w:bottom w:val="none" w:sz="0" w:space="0" w:color="auto"/>
        <w:right w:val="none" w:sz="0" w:space="0" w:color="auto"/>
      </w:divBdr>
      <w:divsChild>
        <w:div w:id="757991331">
          <w:marLeft w:val="0"/>
          <w:marRight w:val="0"/>
          <w:marTop w:val="0"/>
          <w:marBottom w:val="0"/>
          <w:divBdr>
            <w:top w:val="none" w:sz="0" w:space="0" w:color="auto"/>
            <w:left w:val="none" w:sz="0" w:space="0" w:color="auto"/>
            <w:bottom w:val="none" w:sz="0" w:space="0" w:color="auto"/>
            <w:right w:val="none" w:sz="0" w:space="0" w:color="auto"/>
          </w:divBdr>
        </w:div>
      </w:divsChild>
    </w:div>
    <w:div w:id="757991330">
      <w:marLeft w:val="0"/>
      <w:marRight w:val="0"/>
      <w:marTop w:val="0"/>
      <w:marBottom w:val="0"/>
      <w:divBdr>
        <w:top w:val="none" w:sz="0" w:space="0" w:color="auto"/>
        <w:left w:val="none" w:sz="0" w:space="0" w:color="auto"/>
        <w:bottom w:val="none" w:sz="0" w:space="0" w:color="auto"/>
        <w:right w:val="none" w:sz="0" w:space="0" w:color="auto"/>
      </w:divBdr>
    </w:div>
    <w:div w:id="757991332">
      <w:marLeft w:val="0"/>
      <w:marRight w:val="0"/>
      <w:marTop w:val="0"/>
      <w:marBottom w:val="0"/>
      <w:divBdr>
        <w:top w:val="none" w:sz="0" w:space="0" w:color="auto"/>
        <w:left w:val="none" w:sz="0" w:space="0" w:color="auto"/>
        <w:bottom w:val="none" w:sz="0" w:space="0" w:color="auto"/>
        <w:right w:val="none" w:sz="0" w:space="0" w:color="auto"/>
      </w:divBdr>
    </w:div>
    <w:div w:id="855384917">
      <w:bodyDiv w:val="1"/>
      <w:marLeft w:val="0"/>
      <w:marRight w:val="0"/>
      <w:marTop w:val="0"/>
      <w:marBottom w:val="0"/>
      <w:divBdr>
        <w:top w:val="none" w:sz="0" w:space="0" w:color="auto"/>
        <w:left w:val="none" w:sz="0" w:space="0" w:color="auto"/>
        <w:bottom w:val="none" w:sz="0" w:space="0" w:color="auto"/>
        <w:right w:val="none" w:sz="0" w:space="0" w:color="auto"/>
      </w:divBdr>
    </w:div>
    <w:div w:id="872618531">
      <w:bodyDiv w:val="1"/>
      <w:marLeft w:val="0"/>
      <w:marRight w:val="0"/>
      <w:marTop w:val="0"/>
      <w:marBottom w:val="0"/>
      <w:divBdr>
        <w:top w:val="none" w:sz="0" w:space="0" w:color="auto"/>
        <w:left w:val="none" w:sz="0" w:space="0" w:color="auto"/>
        <w:bottom w:val="none" w:sz="0" w:space="0" w:color="auto"/>
        <w:right w:val="none" w:sz="0" w:space="0" w:color="auto"/>
      </w:divBdr>
    </w:div>
    <w:div w:id="967661777">
      <w:bodyDiv w:val="1"/>
      <w:marLeft w:val="0"/>
      <w:marRight w:val="0"/>
      <w:marTop w:val="0"/>
      <w:marBottom w:val="0"/>
      <w:divBdr>
        <w:top w:val="none" w:sz="0" w:space="0" w:color="auto"/>
        <w:left w:val="none" w:sz="0" w:space="0" w:color="auto"/>
        <w:bottom w:val="none" w:sz="0" w:space="0" w:color="auto"/>
        <w:right w:val="none" w:sz="0" w:space="0" w:color="auto"/>
      </w:divBdr>
    </w:div>
    <w:div w:id="1080368412">
      <w:bodyDiv w:val="1"/>
      <w:marLeft w:val="0"/>
      <w:marRight w:val="0"/>
      <w:marTop w:val="0"/>
      <w:marBottom w:val="0"/>
      <w:divBdr>
        <w:top w:val="none" w:sz="0" w:space="0" w:color="auto"/>
        <w:left w:val="none" w:sz="0" w:space="0" w:color="auto"/>
        <w:bottom w:val="none" w:sz="0" w:space="0" w:color="auto"/>
        <w:right w:val="none" w:sz="0" w:space="0" w:color="auto"/>
      </w:divBdr>
    </w:div>
    <w:div w:id="1141194978">
      <w:bodyDiv w:val="1"/>
      <w:marLeft w:val="0"/>
      <w:marRight w:val="0"/>
      <w:marTop w:val="0"/>
      <w:marBottom w:val="0"/>
      <w:divBdr>
        <w:top w:val="none" w:sz="0" w:space="0" w:color="auto"/>
        <w:left w:val="none" w:sz="0" w:space="0" w:color="auto"/>
        <w:bottom w:val="none" w:sz="0" w:space="0" w:color="auto"/>
        <w:right w:val="none" w:sz="0" w:space="0" w:color="auto"/>
      </w:divBdr>
    </w:div>
    <w:div w:id="1149328338">
      <w:bodyDiv w:val="1"/>
      <w:marLeft w:val="0"/>
      <w:marRight w:val="0"/>
      <w:marTop w:val="0"/>
      <w:marBottom w:val="0"/>
      <w:divBdr>
        <w:top w:val="none" w:sz="0" w:space="0" w:color="auto"/>
        <w:left w:val="none" w:sz="0" w:space="0" w:color="auto"/>
        <w:bottom w:val="none" w:sz="0" w:space="0" w:color="auto"/>
        <w:right w:val="none" w:sz="0" w:space="0" w:color="auto"/>
      </w:divBdr>
    </w:div>
    <w:div w:id="1203787273">
      <w:bodyDiv w:val="1"/>
      <w:marLeft w:val="0"/>
      <w:marRight w:val="0"/>
      <w:marTop w:val="0"/>
      <w:marBottom w:val="0"/>
      <w:divBdr>
        <w:top w:val="none" w:sz="0" w:space="0" w:color="auto"/>
        <w:left w:val="none" w:sz="0" w:space="0" w:color="auto"/>
        <w:bottom w:val="none" w:sz="0" w:space="0" w:color="auto"/>
        <w:right w:val="none" w:sz="0" w:space="0" w:color="auto"/>
      </w:divBdr>
    </w:div>
    <w:div w:id="1632663278">
      <w:bodyDiv w:val="1"/>
      <w:marLeft w:val="0"/>
      <w:marRight w:val="0"/>
      <w:marTop w:val="0"/>
      <w:marBottom w:val="0"/>
      <w:divBdr>
        <w:top w:val="none" w:sz="0" w:space="0" w:color="auto"/>
        <w:left w:val="none" w:sz="0" w:space="0" w:color="auto"/>
        <w:bottom w:val="none" w:sz="0" w:space="0" w:color="auto"/>
        <w:right w:val="none" w:sz="0" w:space="0" w:color="auto"/>
      </w:divBdr>
    </w:div>
    <w:div w:id="1776560909">
      <w:bodyDiv w:val="1"/>
      <w:marLeft w:val="0"/>
      <w:marRight w:val="0"/>
      <w:marTop w:val="0"/>
      <w:marBottom w:val="0"/>
      <w:divBdr>
        <w:top w:val="none" w:sz="0" w:space="0" w:color="auto"/>
        <w:left w:val="none" w:sz="0" w:space="0" w:color="auto"/>
        <w:bottom w:val="none" w:sz="0" w:space="0" w:color="auto"/>
        <w:right w:val="none" w:sz="0" w:space="0" w:color="auto"/>
      </w:divBdr>
    </w:div>
    <w:div w:id="1889756810">
      <w:bodyDiv w:val="1"/>
      <w:marLeft w:val="0"/>
      <w:marRight w:val="0"/>
      <w:marTop w:val="0"/>
      <w:marBottom w:val="0"/>
      <w:divBdr>
        <w:top w:val="none" w:sz="0" w:space="0" w:color="auto"/>
        <w:left w:val="none" w:sz="0" w:space="0" w:color="auto"/>
        <w:bottom w:val="none" w:sz="0" w:space="0" w:color="auto"/>
        <w:right w:val="none" w:sz="0" w:space="0" w:color="auto"/>
      </w:divBdr>
    </w:div>
    <w:div w:id="1901164931">
      <w:bodyDiv w:val="1"/>
      <w:marLeft w:val="0"/>
      <w:marRight w:val="0"/>
      <w:marTop w:val="0"/>
      <w:marBottom w:val="0"/>
      <w:divBdr>
        <w:top w:val="none" w:sz="0" w:space="0" w:color="auto"/>
        <w:left w:val="none" w:sz="0" w:space="0" w:color="auto"/>
        <w:bottom w:val="none" w:sz="0" w:space="0" w:color="auto"/>
        <w:right w:val="none" w:sz="0" w:space="0" w:color="auto"/>
      </w:divBdr>
    </w:div>
    <w:div w:id="1938638001">
      <w:bodyDiv w:val="1"/>
      <w:marLeft w:val="0"/>
      <w:marRight w:val="0"/>
      <w:marTop w:val="0"/>
      <w:marBottom w:val="0"/>
      <w:divBdr>
        <w:top w:val="none" w:sz="0" w:space="0" w:color="auto"/>
        <w:left w:val="none" w:sz="0" w:space="0" w:color="auto"/>
        <w:bottom w:val="none" w:sz="0" w:space="0" w:color="auto"/>
        <w:right w:val="none" w:sz="0" w:space="0" w:color="auto"/>
      </w:divBdr>
    </w:div>
    <w:div w:id="1961104715">
      <w:bodyDiv w:val="1"/>
      <w:marLeft w:val="0"/>
      <w:marRight w:val="0"/>
      <w:marTop w:val="0"/>
      <w:marBottom w:val="0"/>
      <w:divBdr>
        <w:top w:val="none" w:sz="0" w:space="0" w:color="auto"/>
        <w:left w:val="none" w:sz="0" w:space="0" w:color="auto"/>
        <w:bottom w:val="none" w:sz="0" w:space="0" w:color="auto"/>
        <w:right w:val="none" w:sz="0" w:space="0" w:color="auto"/>
      </w:divBdr>
    </w:div>
    <w:div w:id="1996760281">
      <w:bodyDiv w:val="1"/>
      <w:marLeft w:val="0"/>
      <w:marRight w:val="0"/>
      <w:marTop w:val="0"/>
      <w:marBottom w:val="0"/>
      <w:divBdr>
        <w:top w:val="none" w:sz="0" w:space="0" w:color="auto"/>
        <w:left w:val="none" w:sz="0" w:space="0" w:color="auto"/>
        <w:bottom w:val="none" w:sz="0" w:space="0" w:color="auto"/>
        <w:right w:val="none" w:sz="0" w:space="0" w:color="auto"/>
      </w:divBdr>
    </w:div>
    <w:div w:id="2004509658">
      <w:bodyDiv w:val="1"/>
      <w:marLeft w:val="0"/>
      <w:marRight w:val="0"/>
      <w:marTop w:val="0"/>
      <w:marBottom w:val="0"/>
      <w:divBdr>
        <w:top w:val="none" w:sz="0" w:space="0" w:color="auto"/>
        <w:left w:val="none" w:sz="0" w:space="0" w:color="auto"/>
        <w:bottom w:val="none" w:sz="0" w:space="0" w:color="auto"/>
        <w:right w:val="none" w:sz="0" w:space="0" w:color="auto"/>
      </w:divBdr>
      <w:divsChild>
        <w:div w:id="1206409132">
          <w:marLeft w:val="0"/>
          <w:marRight w:val="0"/>
          <w:marTop w:val="0"/>
          <w:marBottom w:val="0"/>
          <w:divBdr>
            <w:top w:val="none" w:sz="0" w:space="0" w:color="auto"/>
            <w:left w:val="none" w:sz="0" w:space="0" w:color="auto"/>
            <w:bottom w:val="none" w:sz="0" w:space="0" w:color="auto"/>
            <w:right w:val="none" w:sz="0" w:space="0" w:color="auto"/>
          </w:divBdr>
          <w:divsChild>
            <w:div w:id="1456872081">
              <w:marLeft w:val="-225"/>
              <w:marRight w:val="-225"/>
              <w:marTop w:val="0"/>
              <w:marBottom w:val="0"/>
              <w:divBdr>
                <w:top w:val="none" w:sz="0" w:space="0" w:color="auto"/>
                <w:left w:val="none" w:sz="0" w:space="0" w:color="auto"/>
                <w:bottom w:val="none" w:sz="0" w:space="0" w:color="auto"/>
                <w:right w:val="none" w:sz="0" w:space="0" w:color="auto"/>
              </w:divBdr>
              <w:divsChild>
                <w:div w:id="1951430476">
                  <w:marLeft w:val="0"/>
                  <w:marRight w:val="0"/>
                  <w:marTop w:val="0"/>
                  <w:marBottom w:val="0"/>
                  <w:divBdr>
                    <w:top w:val="none" w:sz="0" w:space="0" w:color="auto"/>
                    <w:left w:val="none" w:sz="0" w:space="0" w:color="auto"/>
                    <w:bottom w:val="none" w:sz="0" w:space="0" w:color="auto"/>
                    <w:right w:val="none" w:sz="0" w:space="0" w:color="auto"/>
                  </w:divBdr>
                  <w:divsChild>
                    <w:div w:id="174223941">
                      <w:marLeft w:val="0"/>
                      <w:marRight w:val="0"/>
                      <w:marTop w:val="0"/>
                      <w:marBottom w:val="0"/>
                      <w:divBdr>
                        <w:top w:val="none" w:sz="0" w:space="0" w:color="auto"/>
                        <w:left w:val="none" w:sz="0" w:space="0" w:color="auto"/>
                        <w:bottom w:val="none" w:sz="0" w:space="0" w:color="auto"/>
                        <w:right w:val="none" w:sz="0" w:space="0" w:color="auto"/>
                      </w:divBdr>
                      <w:divsChild>
                        <w:div w:id="2083679997">
                          <w:marLeft w:val="0"/>
                          <w:marRight w:val="0"/>
                          <w:marTop w:val="0"/>
                          <w:marBottom w:val="0"/>
                          <w:divBdr>
                            <w:top w:val="none" w:sz="0" w:space="0" w:color="auto"/>
                            <w:left w:val="none" w:sz="0" w:space="0" w:color="auto"/>
                            <w:bottom w:val="none" w:sz="0" w:space="0" w:color="auto"/>
                            <w:right w:val="none" w:sz="0" w:space="0" w:color="auto"/>
                          </w:divBdr>
                          <w:divsChild>
                            <w:div w:id="678429793">
                              <w:marLeft w:val="-225"/>
                              <w:marRight w:val="-225"/>
                              <w:marTop w:val="0"/>
                              <w:marBottom w:val="0"/>
                              <w:divBdr>
                                <w:top w:val="none" w:sz="0" w:space="0" w:color="auto"/>
                                <w:left w:val="none" w:sz="0" w:space="0" w:color="auto"/>
                                <w:bottom w:val="none" w:sz="0" w:space="0" w:color="auto"/>
                                <w:right w:val="none" w:sz="0" w:space="0" w:color="auto"/>
                              </w:divBdr>
                              <w:divsChild>
                                <w:div w:id="1790317240">
                                  <w:marLeft w:val="0"/>
                                  <w:marRight w:val="0"/>
                                  <w:marTop w:val="0"/>
                                  <w:marBottom w:val="0"/>
                                  <w:divBdr>
                                    <w:top w:val="none" w:sz="0" w:space="0" w:color="auto"/>
                                    <w:left w:val="none" w:sz="0" w:space="0" w:color="auto"/>
                                    <w:bottom w:val="none" w:sz="0" w:space="0" w:color="auto"/>
                                    <w:right w:val="none" w:sz="0" w:space="0" w:color="auto"/>
                                  </w:divBdr>
                                  <w:divsChild>
                                    <w:div w:id="448665824">
                                      <w:marLeft w:val="0"/>
                                      <w:marRight w:val="0"/>
                                      <w:marTop w:val="0"/>
                                      <w:marBottom w:val="0"/>
                                      <w:divBdr>
                                        <w:top w:val="none" w:sz="0" w:space="0" w:color="auto"/>
                                        <w:left w:val="none" w:sz="0" w:space="0" w:color="auto"/>
                                        <w:bottom w:val="none" w:sz="0" w:space="0" w:color="auto"/>
                                        <w:right w:val="none" w:sz="0" w:space="0" w:color="auto"/>
                                      </w:divBdr>
                                      <w:divsChild>
                                        <w:div w:id="1925188583">
                                          <w:marLeft w:val="0"/>
                                          <w:marRight w:val="0"/>
                                          <w:marTop w:val="0"/>
                                          <w:marBottom w:val="0"/>
                                          <w:divBdr>
                                            <w:top w:val="none" w:sz="0" w:space="0" w:color="auto"/>
                                            <w:left w:val="none" w:sz="0" w:space="0" w:color="auto"/>
                                            <w:bottom w:val="none" w:sz="0" w:space="0" w:color="auto"/>
                                            <w:right w:val="none" w:sz="0" w:space="0" w:color="auto"/>
                                          </w:divBdr>
                                          <w:divsChild>
                                            <w:div w:id="2403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632855">
      <w:bodyDiv w:val="1"/>
      <w:marLeft w:val="0"/>
      <w:marRight w:val="0"/>
      <w:marTop w:val="0"/>
      <w:marBottom w:val="0"/>
      <w:divBdr>
        <w:top w:val="none" w:sz="0" w:space="0" w:color="auto"/>
        <w:left w:val="none" w:sz="0" w:space="0" w:color="auto"/>
        <w:bottom w:val="none" w:sz="0" w:space="0" w:color="auto"/>
        <w:right w:val="none" w:sz="0" w:space="0" w:color="auto"/>
      </w:divBdr>
    </w:div>
    <w:div w:id="21122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3A80D4-ECB0-441A-BE4C-C54B149B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1364</Words>
  <Characters>7504</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PROTOCOLE 005</vt:lpstr>
      <vt:lpstr/>
    </vt:vector>
  </TitlesOfParts>
  <Company>TOSHIBA</Company>
  <LinksUpToDate>false</LinksUpToDate>
  <CharactersWithSpaces>8851</CharactersWithSpaces>
  <SharedDoc>false</SharedDoc>
  <HLinks>
    <vt:vector size="72" baseType="variant">
      <vt:variant>
        <vt:i4>3604577</vt:i4>
      </vt:variant>
      <vt:variant>
        <vt:i4>33</vt:i4>
      </vt:variant>
      <vt:variant>
        <vt:i4>0</vt:i4>
      </vt:variant>
      <vt:variant>
        <vt:i4>5</vt:i4>
      </vt:variant>
      <vt:variant>
        <vt:lpwstr>http://www.omegalaboratory.com/</vt:lpwstr>
      </vt:variant>
      <vt:variant>
        <vt:lpwstr/>
      </vt:variant>
      <vt:variant>
        <vt:i4>5701747</vt:i4>
      </vt:variant>
      <vt:variant>
        <vt:i4>30</vt:i4>
      </vt:variant>
      <vt:variant>
        <vt:i4>0</vt:i4>
      </vt:variant>
      <vt:variant>
        <vt:i4>5</vt:i4>
      </vt:variant>
      <vt:variant>
        <vt:lpwstr>http://cemv.vascular-e-learning.net/pedagogie/Polycopie_Phlebologie.pdf</vt:lpwstr>
      </vt:variant>
      <vt:variant>
        <vt:lpwstr/>
      </vt:variant>
      <vt:variant>
        <vt:i4>3473507</vt:i4>
      </vt:variant>
      <vt:variant>
        <vt:i4>27</vt:i4>
      </vt:variant>
      <vt:variant>
        <vt:i4>0</vt:i4>
      </vt:variant>
      <vt:variant>
        <vt:i4>5</vt:i4>
      </vt:variant>
      <vt:variant>
        <vt:lpwstr>http://www.canadiansocietyofphlebology.org/</vt:lpwstr>
      </vt:variant>
      <vt:variant>
        <vt:lpwstr/>
      </vt:variant>
      <vt:variant>
        <vt:i4>6160394</vt:i4>
      </vt:variant>
      <vt:variant>
        <vt:i4>24</vt:i4>
      </vt:variant>
      <vt:variant>
        <vt:i4>0</vt:i4>
      </vt:variant>
      <vt:variant>
        <vt:i4>5</vt:i4>
      </vt:variant>
      <vt:variant>
        <vt:lpwstr>http://www.rgrpharma.com/</vt:lpwstr>
      </vt:variant>
      <vt:variant>
        <vt:lpwstr/>
      </vt:variant>
      <vt:variant>
        <vt:i4>2228267</vt:i4>
      </vt:variant>
      <vt:variant>
        <vt:i4>21</vt:i4>
      </vt:variant>
      <vt:variant>
        <vt:i4>0</vt:i4>
      </vt:variant>
      <vt:variant>
        <vt:i4>5</vt:i4>
      </vt:variant>
      <vt:variant>
        <vt:lpwstr>http://www.haberspharmacy.com/</vt:lpwstr>
      </vt:variant>
      <vt:variant>
        <vt:lpwstr/>
      </vt:variant>
      <vt:variant>
        <vt:i4>3735590</vt:i4>
      </vt:variant>
      <vt:variant>
        <vt:i4>18</vt:i4>
      </vt:variant>
      <vt:variant>
        <vt:i4>0</vt:i4>
      </vt:variant>
      <vt:variant>
        <vt:i4>5</vt:i4>
      </vt:variant>
      <vt:variant>
        <vt:lpwstr>http://www.anteis.com/</vt:lpwstr>
      </vt:variant>
      <vt:variant>
        <vt:lpwstr/>
      </vt:variant>
      <vt:variant>
        <vt:i4>3866680</vt:i4>
      </vt:variant>
      <vt:variant>
        <vt:i4>15</vt:i4>
      </vt:variant>
      <vt:variant>
        <vt:i4>0</vt:i4>
      </vt:variant>
      <vt:variant>
        <vt:i4>5</vt:i4>
      </vt:variant>
      <vt:variant>
        <vt:lpwstr>http://www.xeomin.com/</vt:lpwstr>
      </vt:variant>
      <vt:variant>
        <vt:lpwstr/>
      </vt:variant>
      <vt:variant>
        <vt:i4>5963870</vt:i4>
      </vt:variant>
      <vt:variant>
        <vt:i4>12</vt:i4>
      </vt:variant>
      <vt:variant>
        <vt:i4>0</vt:i4>
      </vt:variant>
      <vt:variant>
        <vt:i4>5</vt:i4>
      </vt:variant>
      <vt:variant>
        <vt:lpwstr>http://www.allergan.com/</vt:lpwstr>
      </vt:variant>
      <vt:variant>
        <vt:lpwstr/>
      </vt:variant>
      <vt:variant>
        <vt:i4>6160448</vt:i4>
      </vt:variant>
      <vt:variant>
        <vt:i4>9</vt:i4>
      </vt:variant>
      <vt:variant>
        <vt:i4>0</vt:i4>
      </vt:variant>
      <vt:variant>
        <vt:i4>5</vt:i4>
      </vt:variant>
      <vt:variant>
        <vt:lpwstr>http://www.oiiq.org/</vt:lpwstr>
      </vt:variant>
      <vt:variant>
        <vt:lpwstr/>
      </vt:variant>
      <vt:variant>
        <vt:i4>5046346</vt:i4>
      </vt:variant>
      <vt:variant>
        <vt:i4>6</vt:i4>
      </vt:variant>
      <vt:variant>
        <vt:i4>0</vt:i4>
      </vt:variant>
      <vt:variant>
        <vt:i4>5</vt:i4>
      </vt:variant>
      <vt:variant>
        <vt:lpwstr>http://www.medtech-sales.com/</vt:lpwstr>
      </vt:variant>
      <vt:variant>
        <vt:lpwstr/>
      </vt:variant>
      <vt:variant>
        <vt:i4>3604544</vt:i4>
      </vt:variant>
      <vt:variant>
        <vt:i4>3</vt:i4>
      </vt:variant>
      <vt:variant>
        <vt:i4>0</vt:i4>
      </vt:variant>
      <vt:variant>
        <vt:i4>5</vt:i4>
      </vt:variant>
      <vt:variant>
        <vt:lpwstr>mailto:info@medtech-sales.com</vt:lpwstr>
      </vt:variant>
      <vt:variant>
        <vt:lpwstr/>
      </vt:variant>
      <vt:variant>
        <vt:i4>3211361</vt:i4>
      </vt:variant>
      <vt:variant>
        <vt:i4>0</vt:i4>
      </vt:variant>
      <vt:variant>
        <vt:i4>0</vt:i4>
      </vt:variant>
      <vt:variant>
        <vt:i4>5</vt:i4>
      </vt:variant>
      <vt:variant>
        <vt:lpwstr>http://www.cmq.org/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005</dc:title>
  <dc:subject>ACIDE DÉOXYCHOLIQUE</dc:subject>
  <dc:creator>Chantal</dc:creator>
  <cp:lastModifiedBy>Mirna Saadeh</cp:lastModifiedBy>
  <cp:revision>10</cp:revision>
  <cp:lastPrinted>2018-09-13T18:48:00Z</cp:lastPrinted>
  <dcterms:created xsi:type="dcterms:W3CDTF">2018-09-13T20:38:00Z</dcterms:created>
  <dcterms:modified xsi:type="dcterms:W3CDTF">2024-03-12T23:04:00Z</dcterms:modified>
</cp:coreProperties>
</file>